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8"/>
        <w:tblW w:w="0" w:type="auto"/>
        <w:tblLook w:val="04A0" w:firstRow="1" w:lastRow="0" w:firstColumn="1" w:lastColumn="0" w:noHBand="0" w:noVBand="1"/>
      </w:tblPr>
      <w:tblGrid>
        <w:gridCol w:w="10402"/>
      </w:tblGrid>
      <w:tr w:rsidR="00117A74">
        <w:trPr>
          <w:trHeight w:val="4054"/>
        </w:trPr>
        <w:tc>
          <w:tcPr>
            <w:tcW w:w="10402" w:type="dxa"/>
            <w:tcBorders>
              <w:top w:val="nil"/>
              <w:left w:val="nil"/>
              <w:bottom w:val="nil"/>
              <w:right w:val="nil"/>
            </w:tcBorders>
          </w:tcPr>
          <w:p w:rsidR="00117A74" w:rsidRDefault="00117A74">
            <w:pPr>
              <w:pStyle w:val="a4"/>
              <w:spacing w:line="550" w:lineRule="exact"/>
              <w:rPr>
                <w:rFonts w:ascii="仿宋" w:eastAsia="仿宋" w:hAnsi="仿宋" w:cs="仿宋"/>
                <w:b/>
                <w:bCs/>
                <w:color w:val="FF0000"/>
                <w:sz w:val="22"/>
                <w:szCs w:val="22"/>
              </w:rPr>
            </w:pPr>
            <w:bookmarkStart w:id="0" w:name="_GoBack"/>
            <w:bookmarkEnd w:id="0"/>
          </w:p>
        </w:tc>
      </w:tr>
      <w:tr w:rsidR="00117A74">
        <w:trPr>
          <w:trHeight w:val="4945"/>
        </w:trPr>
        <w:tc>
          <w:tcPr>
            <w:tcW w:w="10402" w:type="dxa"/>
            <w:tcBorders>
              <w:top w:val="nil"/>
              <w:left w:val="nil"/>
              <w:bottom w:val="nil"/>
              <w:right w:val="nil"/>
            </w:tcBorders>
            <w:vAlign w:val="center"/>
          </w:tcPr>
          <w:p w:rsidR="00117A74" w:rsidRDefault="00430C92">
            <w:pPr>
              <w:ind w:rightChars="129" w:right="284"/>
              <w:jc w:val="center"/>
              <w:rPr>
                <w:rFonts w:ascii="仿宋" w:eastAsia="仿宋" w:hAnsi="仿宋" w:cs="仿宋"/>
                <w:b/>
                <w:bCs/>
                <w:color w:val="FF0000"/>
              </w:rPr>
            </w:pPr>
            <w:r>
              <w:rPr>
                <w:rFonts w:ascii="宋体" w:eastAsia="宋体" w:hAnsi="宋体" w:cs="宋体"/>
                <w:b/>
                <w:sz w:val="52"/>
              </w:rPr>
              <w:t>2022</w:t>
            </w:r>
            <w:r>
              <w:rPr>
                <w:rFonts w:ascii="宋体" w:eastAsia="宋体" w:hAnsi="宋体" w:cs="宋体"/>
                <w:b/>
                <w:sz w:val="52"/>
              </w:rPr>
              <w:t>年度</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镇江市高等专科学校</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部门预算公开</w:t>
            </w:r>
          </w:p>
        </w:tc>
      </w:tr>
    </w:tbl>
    <w:p w:rsidR="00117A74" w:rsidRDefault="00117A74">
      <w:pPr>
        <w:ind w:rightChars="129" w:right="284"/>
        <w:jc w:val="both"/>
        <w:rPr>
          <w:rFonts w:ascii="宋体" w:eastAsia="宋体" w:hAnsi="宋体" w:cs="宋体"/>
          <w:b/>
          <w:bCs/>
          <w:sz w:val="52"/>
          <w:szCs w:val="52"/>
        </w:rPr>
        <w:sectPr w:rsidR="00117A74">
          <w:headerReference w:type="default" r:id="rId7"/>
          <w:headerReference w:type="first" r:id="rId8"/>
          <w:pgSz w:w="11906" w:h="16838"/>
          <w:pgMar w:top="1580" w:right="700" w:bottom="770" w:left="1020" w:header="170" w:footer="280" w:gutter="0"/>
          <w:cols w:space="720"/>
          <w:formProt w:val="0"/>
          <w:titlePg/>
          <w:docGrid w:linePitch="100"/>
        </w:sectPr>
      </w:pPr>
    </w:p>
    <w:p w:rsidR="00117A74" w:rsidRDefault="00117A74">
      <w:pPr>
        <w:pStyle w:val="a4"/>
        <w:spacing w:before="4"/>
        <w:rPr>
          <w:rFonts w:ascii="华文仿宋" w:eastAsia="华文仿宋" w:hAnsi="华文仿宋" w:cs="仿宋"/>
          <w:sz w:val="10"/>
        </w:rPr>
      </w:pPr>
    </w:p>
    <w:p w:rsidR="00117A74" w:rsidRDefault="00430C92">
      <w:pPr>
        <w:pStyle w:val="2"/>
        <w:tabs>
          <w:tab w:val="left" w:pos="880"/>
        </w:tabs>
        <w:snapToGrid w:val="0"/>
        <w:ind w:right="313"/>
        <w:rPr>
          <w:rFonts w:ascii="仿宋" w:eastAsia="仿宋" w:hAnsi="仿宋" w:cs="仿宋"/>
        </w:rPr>
      </w:pPr>
      <w:r>
        <w:rPr>
          <w:rFonts w:ascii="仿宋" w:eastAsia="仿宋" w:hAnsi="仿宋" w:cs="仿宋" w:hint="eastAsia"/>
          <w:b/>
          <w:bCs/>
        </w:rPr>
        <w:t>目</w:t>
      </w:r>
      <w:r>
        <w:rPr>
          <w:rFonts w:ascii="仿宋" w:eastAsia="仿宋" w:hAnsi="仿宋" w:cs="仿宋" w:hint="eastAsia"/>
          <w:b/>
          <w:bCs/>
        </w:rPr>
        <w:tab/>
      </w:r>
      <w:r>
        <w:rPr>
          <w:rFonts w:ascii="仿宋" w:eastAsia="仿宋" w:hAnsi="仿宋" w:cs="仿宋" w:hint="eastAsia"/>
          <w:b/>
          <w:bCs/>
        </w:rPr>
        <w:t>录</w:t>
      </w:r>
    </w:p>
    <w:p w:rsidR="00117A74" w:rsidRDefault="00117A74">
      <w:pPr>
        <w:pStyle w:val="a4"/>
        <w:snapToGrid w:val="0"/>
        <w:spacing w:before="7"/>
        <w:rPr>
          <w:rFonts w:ascii="仿宋" w:eastAsia="仿宋" w:hAnsi="仿宋" w:cs="仿宋"/>
          <w:sz w:val="27"/>
        </w:rPr>
      </w:pPr>
    </w:p>
    <w:p w:rsidR="00117A74" w:rsidRDefault="00430C92">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b/>
          <w:bCs/>
        </w:rPr>
        <w:t>第一部分</w:t>
      </w:r>
      <w:r>
        <w:rPr>
          <w:rFonts w:ascii="仿宋" w:eastAsia="仿宋" w:hAnsi="仿宋" w:cs="仿宋" w:hint="eastAsia"/>
          <w:b/>
          <w:bCs/>
        </w:rPr>
        <w:t xml:space="preserve"> </w:t>
      </w:r>
      <w:r>
        <w:rPr>
          <w:rFonts w:ascii="仿宋" w:eastAsia="仿宋" w:hAnsi="仿宋" w:cs="仿宋" w:hint="eastAsia"/>
          <w:b/>
          <w:bCs/>
          <w:lang w:val="en-US"/>
        </w:rPr>
        <w:t>部门</w:t>
      </w:r>
      <w:r>
        <w:rPr>
          <w:rFonts w:ascii="仿宋" w:eastAsia="仿宋" w:hAnsi="仿宋" w:cs="仿宋" w:hint="eastAsia"/>
          <w:b/>
          <w:bCs/>
        </w:rPr>
        <w:t>概况</w:t>
      </w:r>
    </w:p>
    <w:p w:rsidR="00117A74" w:rsidRDefault="00430C92">
      <w:pPr>
        <w:pStyle w:val="a4"/>
        <w:tabs>
          <w:tab w:val="left" w:pos="2249"/>
        </w:tabs>
        <w:snapToGrid w:val="0"/>
        <w:spacing w:line="312" w:lineRule="auto"/>
        <w:ind w:leftChars="300" w:left="671" w:hanging="11"/>
        <w:jc w:val="both"/>
        <w:rPr>
          <w:rFonts w:ascii="仿宋" w:eastAsia="仿宋" w:hAnsi="仿宋" w:cs="仿宋"/>
        </w:rPr>
      </w:pPr>
      <w:r>
        <w:rPr>
          <w:rFonts w:ascii="仿宋" w:eastAsia="仿宋" w:hAnsi="仿宋" w:cs="仿宋" w:hint="eastAsia"/>
        </w:rPr>
        <w:t>一、主要职能</w:t>
      </w:r>
    </w:p>
    <w:p w:rsidR="00117A74" w:rsidRDefault="00430C92">
      <w:pPr>
        <w:pStyle w:val="a4"/>
        <w:tabs>
          <w:tab w:val="left" w:pos="2249"/>
        </w:tabs>
        <w:snapToGrid w:val="0"/>
        <w:spacing w:line="312" w:lineRule="auto"/>
        <w:ind w:leftChars="300" w:left="671" w:hanging="11"/>
        <w:jc w:val="both"/>
        <w:rPr>
          <w:rFonts w:ascii="仿宋" w:eastAsia="仿宋" w:hAnsi="仿宋" w:cs="仿宋"/>
        </w:rPr>
      </w:pPr>
      <w:r>
        <w:rPr>
          <w:rFonts w:ascii="仿宋" w:eastAsia="仿宋" w:hAnsi="仿宋" w:cs="仿宋" w:hint="eastAsia"/>
        </w:rPr>
        <w:t>二、</w:t>
      </w:r>
      <w:r>
        <w:rPr>
          <w:rFonts w:ascii="仿宋" w:eastAsia="仿宋" w:hAnsi="仿宋" w:cs="仿宋" w:hint="eastAsia"/>
          <w:lang w:val="en-US"/>
        </w:rPr>
        <w:t>部门</w:t>
      </w:r>
      <w:r>
        <w:rPr>
          <w:rFonts w:ascii="仿宋" w:eastAsia="仿宋" w:hAnsi="仿宋" w:cs="仿宋" w:hint="eastAsia"/>
        </w:rPr>
        <w:t>机构设置及预算单位构成情况</w:t>
      </w:r>
    </w:p>
    <w:p w:rsidR="00117A74" w:rsidRDefault="00430C92">
      <w:pPr>
        <w:pStyle w:val="a4"/>
        <w:tabs>
          <w:tab w:val="left" w:pos="2249"/>
        </w:tabs>
        <w:snapToGrid w:val="0"/>
        <w:spacing w:line="312" w:lineRule="auto"/>
        <w:ind w:leftChars="300" w:left="671" w:hanging="11"/>
        <w:jc w:val="both"/>
        <w:rPr>
          <w:rFonts w:ascii="仿宋" w:eastAsia="仿宋" w:hAnsi="仿宋" w:cs="仿宋"/>
        </w:rPr>
      </w:pPr>
      <w:r>
        <w:rPr>
          <w:rFonts w:ascii="仿宋" w:eastAsia="仿宋" w:hAnsi="仿宋" w:cs="仿宋" w:hint="eastAsia"/>
        </w:rPr>
        <w:t>三、</w:t>
      </w:r>
      <w:r>
        <w:rPr>
          <w:rFonts w:ascii="仿宋" w:eastAsia="仿宋" w:hAnsi="仿宋" w:cs="仿宋" w:hint="eastAsia"/>
        </w:rPr>
        <w:t>2022</w:t>
      </w:r>
      <w:r>
        <w:rPr>
          <w:rFonts w:ascii="仿宋" w:eastAsia="仿宋" w:hAnsi="仿宋" w:cs="仿宋" w:hint="eastAsia"/>
        </w:rPr>
        <w:t>年度</w:t>
      </w:r>
      <w:r>
        <w:rPr>
          <w:rFonts w:ascii="仿宋" w:eastAsia="仿宋" w:hAnsi="仿宋" w:cs="仿宋" w:hint="eastAsia"/>
          <w:lang w:val="en-US"/>
        </w:rPr>
        <w:t>部门</w:t>
      </w:r>
      <w:r>
        <w:rPr>
          <w:rFonts w:ascii="仿宋" w:eastAsia="仿宋" w:hAnsi="仿宋" w:cs="仿宋" w:hint="eastAsia"/>
        </w:rPr>
        <w:t>主要工作任务及目标</w:t>
      </w:r>
    </w:p>
    <w:p w:rsidR="00117A74" w:rsidRDefault="00430C92">
      <w:pPr>
        <w:pStyle w:val="a4"/>
        <w:snapToGrid w:val="0"/>
        <w:spacing w:line="312" w:lineRule="auto"/>
        <w:ind w:leftChars="300" w:left="671" w:hanging="11"/>
        <w:jc w:val="both"/>
        <w:rPr>
          <w:rFonts w:ascii="仿宋" w:eastAsia="仿宋" w:hAnsi="仿宋" w:cs="仿宋"/>
          <w:b/>
          <w:bCs/>
        </w:rPr>
      </w:pPr>
      <w:r>
        <w:rPr>
          <w:rFonts w:ascii="仿宋" w:eastAsia="仿宋" w:hAnsi="仿宋" w:cs="仿宋" w:hint="eastAsia"/>
          <w:b/>
          <w:bCs/>
          <w:lang w:val="en-US"/>
        </w:rPr>
        <w:t>第二部分</w:t>
      </w:r>
      <w:r>
        <w:rPr>
          <w:rFonts w:ascii="仿宋" w:eastAsia="仿宋" w:hAnsi="仿宋" w:cs="仿宋" w:hint="eastAsia"/>
          <w:b/>
          <w:bCs/>
          <w:lang w:val="en-US"/>
        </w:rPr>
        <w:t xml:space="preserve"> </w:t>
      </w:r>
      <w:r>
        <w:rPr>
          <w:rFonts w:ascii="仿宋" w:eastAsia="仿宋" w:hAnsi="仿宋" w:cs="仿宋" w:hint="eastAsia"/>
          <w:b/>
          <w:bCs/>
          <w:color w:val="000000"/>
          <w:sz w:val="30"/>
          <w:szCs w:val="30"/>
          <w:lang w:val="en-US" w:bidi="ar"/>
        </w:rPr>
        <w:t>2022</w:t>
      </w:r>
      <w:r>
        <w:rPr>
          <w:rFonts w:ascii="仿宋" w:eastAsia="仿宋" w:hAnsi="仿宋" w:cs="仿宋" w:hint="eastAsia"/>
          <w:b/>
          <w:bCs/>
          <w:lang w:val="en-US"/>
        </w:rPr>
        <w:t>年度</w:t>
      </w:r>
      <w:r>
        <w:rPr>
          <w:rFonts w:ascii="仿宋" w:eastAsia="仿宋" w:hAnsi="仿宋" w:cs="仿宋"/>
          <w:b/>
        </w:rPr>
        <w:t>部门预算表</w:t>
      </w:r>
    </w:p>
    <w:p w:rsidR="00117A74" w:rsidRDefault="00430C92">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一、收支总表</w:t>
      </w:r>
    </w:p>
    <w:p w:rsidR="00117A74" w:rsidRDefault="00430C92">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二、收入总表</w:t>
      </w:r>
    </w:p>
    <w:p w:rsidR="00117A74" w:rsidRDefault="00430C92">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三、支出总表</w:t>
      </w:r>
    </w:p>
    <w:p w:rsidR="00117A74" w:rsidRDefault="00430C92">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四、财政拨款收支总表</w:t>
      </w:r>
    </w:p>
    <w:p w:rsidR="00117A74" w:rsidRDefault="00430C92">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五、财政拨款支出表（功能科目）</w:t>
      </w:r>
    </w:p>
    <w:p w:rsidR="00117A74" w:rsidRDefault="00430C92">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六、财政拨款基本支出表（经济科目）</w:t>
      </w:r>
    </w:p>
    <w:p w:rsidR="00117A74" w:rsidRDefault="00430C92">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七、一般公共预算支出表</w:t>
      </w:r>
    </w:p>
    <w:p w:rsidR="00117A74" w:rsidRDefault="00430C92">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八、一般公共预算基本支出表</w:t>
      </w:r>
    </w:p>
    <w:p w:rsidR="00117A74" w:rsidRDefault="00430C92">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九、一般公共预算“三公”经费、会议费、培训费支出表</w:t>
      </w:r>
    </w:p>
    <w:p w:rsidR="00117A74" w:rsidRDefault="00430C92">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十、政府性基金预算支出表</w:t>
      </w:r>
    </w:p>
    <w:p w:rsidR="00117A74" w:rsidRDefault="00430C92">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一</w:t>
      </w:r>
      <w:r>
        <w:rPr>
          <w:rFonts w:ascii="仿宋" w:eastAsia="仿宋" w:hAnsi="仿宋" w:cs="仿宋" w:hint="eastAsia"/>
        </w:rPr>
        <w:t>、国有资本经营预算支出预算表</w:t>
      </w:r>
    </w:p>
    <w:p w:rsidR="00117A74" w:rsidRDefault="00430C92">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、一般公共预算机关运行经费支出</w:t>
      </w:r>
      <w:r>
        <w:rPr>
          <w:rFonts w:ascii="仿宋" w:eastAsia="仿宋" w:hAnsi="仿宋" w:cs="仿宋" w:hint="eastAsia"/>
          <w:lang w:val="en-US"/>
        </w:rPr>
        <w:t>预算</w:t>
      </w:r>
      <w:r>
        <w:rPr>
          <w:rFonts w:ascii="仿宋" w:eastAsia="仿宋" w:hAnsi="仿宋" w:cs="仿宋" w:hint="eastAsia"/>
        </w:rPr>
        <w:t>表</w:t>
      </w:r>
    </w:p>
    <w:p w:rsidR="00117A74" w:rsidRDefault="00430C92">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、政府采购支出表</w:t>
      </w:r>
    </w:p>
    <w:p w:rsidR="00117A74" w:rsidRDefault="00430C92">
      <w:pPr>
        <w:pStyle w:val="a4"/>
        <w:snapToGrid w:val="0"/>
        <w:spacing w:line="312" w:lineRule="auto"/>
        <w:ind w:leftChars="300" w:left="671" w:right="506" w:hanging="11"/>
        <w:jc w:val="both"/>
        <w:rPr>
          <w:rFonts w:ascii="仿宋" w:eastAsia="仿宋" w:hAnsi="仿宋" w:cs="仿宋"/>
          <w:b/>
          <w:bCs/>
          <w:color w:val="000000"/>
          <w:sz w:val="30"/>
          <w:szCs w:val="30"/>
          <w:lang w:val="en-US" w:bidi="ar"/>
        </w:rPr>
      </w:pPr>
      <w:r>
        <w:rPr>
          <w:rFonts w:ascii="仿宋" w:eastAsia="仿宋" w:hAnsi="仿宋" w:cs="仿宋" w:hint="eastAsia"/>
          <w:b/>
          <w:bCs/>
          <w:lang w:val="en-US"/>
        </w:rPr>
        <w:t>第三部分</w:t>
      </w:r>
      <w:r>
        <w:rPr>
          <w:rFonts w:ascii="仿宋" w:eastAsia="仿宋" w:hAnsi="仿宋" w:cs="仿宋" w:hint="eastAsia"/>
          <w:b/>
          <w:bCs/>
          <w:lang w:val="en-US"/>
        </w:rPr>
        <w:t xml:space="preserve"> </w:t>
      </w:r>
      <w:r>
        <w:rPr>
          <w:rFonts w:ascii="仿宋" w:eastAsia="仿宋" w:hAnsi="仿宋" w:cs="仿宋" w:hint="eastAsia"/>
          <w:b/>
          <w:bCs/>
          <w:color w:val="000000"/>
          <w:sz w:val="30"/>
          <w:szCs w:val="30"/>
          <w:lang w:val="en-US" w:bidi="ar"/>
        </w:rPr>
        <w:t>2022</w:t>
      </w:r>
      <w:r>
        <w:rPr>
          <w:rFonts w:ascii="仿宋" w:eastAsia="仿宋" w:hAnsi="仿宋" w:cs="仿宋" w:hint="eastAsia"/>
          <w:b/>
          <w:bCs/>
          <w:color w:val="000000"/>
          <w:sz w:val="30"/>
          <w:szCs w:val="30"/>
          <w:lang w:val="en-US" w:bidi="ar"/>
        </w:rPr>
        <w:t>年度</w:t>
      </w:r>
      <w:r>
        <w:rPr>
          <w:rFonts w:ascii="仿宋" w:eastAsia="仿宋" w:hAnsi="仿宋" w:cs="仿宋"/>
          <w:b/>
          <w:color w:val="000000"/>
          <w:sz w:val="30"/>
        </w:rPr>
        <w:t>部门</w:t>
      </w:r>
      <w:r>
        <w:rPr>
          <w:rFonts w:ascii="仿宋" w:eastAsia="仿宋" w:hAnsi="仿宋" w:cs="仿宋" w:hint="eastAsia"/>
          <w:b/>
          <w:bCs/>
          <w:color w:val="000000"/>
          <w:sz w:val="30"/>
          <w:szCs w:val="30"/>
          <w:lang w:val="en-US" w:bidi="ar"/>
        </w:rPr>
        <w:t>预算</w:t>
      </w:r>
      <w:r>
        <w:rPr>
          <w:rFonts w:ascii="仿宋" w:eastAsia="仿宋" w:hAnsi="仿宋" w:cs="仿宋" w:hint="eastAsia"/>
          <w:b/>
          <w:bCs/>
          <w:color w:val="000000"/>
          <w:sz w:val="30"/>
          <w:szCs w:val="30"/>
          <w:lang w:val="en-US" w:bidi="ar"/>
        </w:rPr>
        <w:t>情况说明</w:t>
      </w:r>
    </w:p>
    <w:p w:rsidR="00117A74" w:rsidRDefault="00430C92">
      <w:pPr>
        <w:pStyle w:val="a4"/>
        <w:snapToGrid w:val="0"/>
        <w:spacing w:line="312" w:lineRule="auto"/>
        <w:ind w:leftChars="300" w:left="671" w:right="2575" w:hanging="11"/>
        <w:jc w:val="both"/>
        <w:rPr>
          <w:rFonts w:ascii="仿宋" w:eastAsia="仿宋" w:hAnsi="仿宋" w:cs="仿宋"/>
          <w:b/>
          <w:bCs/>
          <w:color w:val="000000"/>
          <w:sz w:val="30"/>
          <w:szCs w:val="30"/>
          <w:lang w:val="en-US" w:bidi="ar"/>
        </w:rPr>
      </w:pPr>
      <w:r>
        <w:rPr>
          <w:rFonts w:ascii="仿宋" w:eastAsia="仿宋" w:hAnsi="仿宋" w:cs="仿宋" w:hint="eastAsia"/>
          <w:b/>
          <w:bCs/>
          <w:lang w:val="en-US"/>
        </w:rPr>
        <w:t>第</w:t>
      </w:r>
      <w:r>
        <w:rPr>
          <w:rFonts w:ascii="仿宋" w:eastAsia="仿宋" w:hAnsi="仿宋" w:cs="仿宋" w:hint="eastAsia"/>
          <w:b/>
          <w:bCs/>
          <w:lang w:val="en-US"/>
        </w:rPr>
        <w:t>四</w:t>
      </w:r>
      <w:r>
        <w:rPr>
          <w:rFonts w:ascii="仿宋" w:eastAsia="仿宋" w:hAnsi="仿宋" w:cs="仿宋" w:hint="eastAsia"/>
          <w:b/>
          <w:bCs/>
          <w:lang w:val="en-US"/>
        </w:rPr>
        <w:t>部分</w:t>
      </w:r>
      <w:r>
        <w:rPr>
          <w:rFonts w:ascii="仿宋" w:eastAsia="仿宋" w:hAnsi="仿宋" w:cs="仿宋" w:hint="eastAsia"/>
          <w:b/>
          <w:bCs/>
          <w:lang w:val="en-US"/>
        </w:rPr>
        <w:t xml:space="preserve"> </w:t>
      </w:r>
      <w:r>
        <w:rPr>
          <w:rFonts w:ascii="仿宋" w:eastAsia="仿宋" w:hAnsi="仿宋" w:cs="仿宋" w:hint="eastAsia"/>
          <w:b/>
          <w:bCs/>
          <w:lang w:val="en-US"/>
        </w:rPr>
        <w:t>名词解释</w:t>
      </w:r>
    </w:p>
    <w:p w:rsidR="00117A74" w:rsidRDefault="00117A74">
      <w:pPr>
        <w:pStyle w:val="a4"/>
        <w:snapToGrid w:val="0"/>
        <w:spacing w:line="312" w:lineRule="auto"/>
        <w:ind w:leftChars="300" w:left="669" w:right="2414" w:hanging="9"/>
        <w:jc w:val="both"/>
        <w:rPr>
          <w:rFonts w:ascii="仿宋" w:eastAsia="仿宋" w:hAnsi="仿宋" w:cs="仿宋"/>
        </w:rPr>
        <w:sectPr w:rsidR="00117A74">
          <w:footerReference w:type="default" r:id="rId9"/>
          <w:pgSz w:w="11906" w:h="16838"/>
          <w:pgMar w:top="1580" w:right="700" w:bottom="770" w:left="1020" w:header="170" w:footer="280" w:gutter="0"/>
          <w:pgNumType w:fmt="numberInDash" w:start="1"/>
          <w:cols w:space="720"/>
          <w:formProt w:val="0"/>
          <w:docGrid w:linePitch="100"/>
        </w:sectPr>
      </w:pPr>
    </w:p>
    <w:p w:rsidR="00117A74" w:rsidRDefault="00117A74">
      <w:pPr>
        <w:pStyle w:val="a4"/>
        <w:spacing w:before="1"/>
        <w:rPr>
          <w:rFonts w:ascii="华文仿宋" w:eastAsia="华文仿宋" w:hAnsi="华文仿宋" w:cs="仿宋"/>
          <w:sz w:val="14"/>
        </w:rPr>
      </w:pPr>
    </w:p>
    <w:p w:rsidR="00117A74" w:rsidRDefault="00430C92">
      <w:pPr>
        <w:pStyle w:val="4"/>
        <w:tabs>
          <w:tab w:val="left" w:pos="4395"/>
        </w:tabs>
        <w:spacing w:line="606" w:lineRule="exact"/>
        <w:ind w:rightChars="229" w:right="504"/>
        <w:rPr>
          <w:rFonts w:ascii="仿宋" w:eastAsia="仿宋" w:hAnsi="仿宋" w:cs="仿宋"/>
          <w:b/>
          <w:bCs/>
        </w:rPr>
      </w:pPr>
      <w:r>
        <w:rPr>
          <w:rFonts w:ascii="仿宋" w:eastAsia="仿宋" w:hAnsi="仿宋" w:cs="仿宋" w:hint="eastAsia"/>
          <w:b/>
          <w:bCs/>
        </w:rPr>
        <w:t>第一部分</w:t>
      </w:r>
      <w:r>
        <w:rPr>
          <w:rFonts w:ascii="仿宋" w:eastAsia="仿宋" w:hAnsi="仿宋" w:cs="仿宋" w:hint="eastAsia"/>
          <w:b/>
          <w:bCs/>
          <w:lang w:val="en-US"/>
        </w:rPr>
        <w:t xml:space="preserve"> </w:t>
      </w:r>
      <w:r>
        <w:rPr>
          <w:rFonts w:ascii="仿宋" w:eastAsia="仿宋" w:hAnsi="仿宋" w:cs="仿宋" w:hint="eastAsia"/>
          <w:b/>
          <w:bCs/>
        </w:rPr>
        <w:t>部门概况</w:t>
      </w:r>
    </w:p>
    <w:p w:rsidR="00117A74" w:rsidRDefault="00117A74">
      <w:pPr>
        <w:ind w:rightChars="229" w:right="504"/>
        <w:jc w:val="both"/>
      </w:pPr>
    </w:p>
    <w:p w:rsidR="00117A74" w:rsidRDefault="00430C92">
      <w:pPr>
        <w:pStyle w:val="a4"/>
        <w:spacing w:line="360" w:lineRule="auto"/>
        <w:ind w:leftChars="200" w:left="440" w:rightChars="229" w:right="504" w:firstLine="658"/>
        <w:jc w:val="both"/>
        <w:rPr>
          <w:rFonts w:ascii="仿宋" w:eastAsia="仿宋" w:hAnsi="仿宋" w:cs="仿宋"/>
          <w:b/>
          <w:bCs/>
        </w:rPr>
      </w:pPr>
      <w:r>
        <w:rPr>
          <w:rFonts w:ascii="仿宋" w:eastAsia="仿宋" w:hAnsi="仿宋" w:cs="仿宋" w:hint="eastAsia"/>
          <w:b/>
          <w:bCs/>
        </w:rPr>
        <w:t>一、主要职能</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镇江市高等专科学校，是经教育部批准成立的一所综合性公办普通高校。镇江市高等专科学校主要职能有：</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1.</w:t>
      </w:r>
      <w:r>
        <w:rPr>
          <w:rFonts w:ascii="仿宋" w:eastAsia="仿宋" w:hAnsi="仿宋" w:cs="仿宋"/>
        </w:rPr>
        <w:t>宣传、贯彻和执行党的教育方针。</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2.</w:t>
      </w:r>
      <w:r>
        <w:rPr>
          <w:rFonts w:ascii="仿宋" w:eastAsia="仿宋" w:hAnsi="仿宋" w:cs="仿宋"/>
        </w:rPr>
        <w:t>根据服务经济社会发展需要与我国社会主义现代化建设要求相适应的德、智、体、美、劳全面发展，从事面向生产、建设、服务、管理第一线需要的技术应用型专科层次人才。</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3.</w:t>
      </w:r>
      <w:r>
        <w:rPr>
          <w:rFonts w:ascii="仿宋" w:eastAsia="仿宋" w:hAnsi="仿宋" w:cs="仿宋"/>
        </w:rPr>
        <w:t>根据社会发展需要培养与我国社会主义现代化建设和师范教育事业发展要求相适应的德、智、体、美、劳全面发展，从事幼儿园教养员的专科层次人才。</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4.</w:t>
      </w:r>
      <w:r>
        <w:rPr>
          <w:rFonts w:ascii="仿宋" w:eastAsia="仿宋" w:hAnsi="仿宋" w:cs="仿宋"/>
        </w:rPr>
        <w:t>根据社会发展需要培养与我国社会主义现代化建设和护理事业发展要求</w:t>
      </w:r>
      <w:r>
        <w:rPr>
          <w:rFonts w:ascii="仿宋" w:eastAsia="仿宋" w:hAnsi="仿宋" w:cs="仿宋"/>
        </w:rPr>
        <w:t>相适应的德、智、体、美、劳全面发展，从事护理岗位的一线高素质劳动者和中等技术技能型人才。</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5.</w:t>
      </w:r>
      <w:r>
        <w:rPr>
          <w:rFonts w:ascii="仿宋" w:eastAsia="仿宋" w:hAnsi="仿宋" w:cs="仿宋"/>
        </w:rPr>
        <w:t>根据经济社会发展需要开展科学研究、技术开发。</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6.</w:t>
      </w:r>
      <w:r>
        <w:rPr>
          <w:rFonts w:ascii="仿宋" w:eastAsia="仿宋" w:hAnsi="仿宋" w:cs="仿宋"/>
        </w:rPr>
        <w:t>进行科技和教育服务。</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7.</w:t>
      </w:r>
      <w:r>
        <w:rPr>
          <w:rFonts w:ascii="仿宋" w:eastAsia="仿宋" w:hAnsi="仿宋" w:cs="仿宋"/>
        </w:rPr>
        <w:t>承担市委、市政府交办的其他事项。</w:t>
      </w:r>
    </w:p>
    <w:p w:rsidR="00117A74" w:rsidRDefault="00430C92">
      <w:pPr>
        <w:pStyle w:val="a4"/>
        <w:spacing w:line="360" w:lineRule="auto"/>
        <w:ind w:leftChars="200" w:left="440" w:rightChars="229" w:right="504" w:firstLine="658"/>
        <w:jc w:val="both"/>
        <w:rPr>
          <w:rFonts w:ascii="仿宋" w:eastAsia="仿宋" w:hAnsi="仿宋" w:cs="仿宋"/>
          <w:b/>
          <w:bCs/>
        </w:rPr>
      </w:pPr>
      <w:r>
        <w:rPr>
          <w:rFonts w:ascii="仿宋" w:eastAsia="仿宋" w:hAnsi="仿宋" w:cs="仿宋" w:hint="eastAsia"/>
          <w:b/>
          <w:bCs/>
        </w:rPr>
        <w:t>二、</w:t>
      </w:r>
      <w:r>
        <w:rPr>
          <w:rFonts w:ascii="仿宋" w:eastAsia="仿宋" w:hAnsi="仿宋" w:cs="仿宋"/>
          <w:b/>
        </w:rPr>
        <w:t>部门</w:t>
      </w:r>
      <w:r>
        <w:rPr>
          <w:rFonts w:ascii="仿宋" w:eastAsia="仿宋" w:hAnsi="仿宋" w:cs="仿宋" w:hint="eastAsia"/>
          <w:b/>
          <w:bCs/>
        </w:rPr>
        <w:t>机构设置及预算单位构成情况</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hint="eastAsia"/>
          <w:lang w:val="en-US"/>
        </w:rPr>
        <w:t>1.</w:t>
      </w:r>
      <w:r>
        <w:rPr>
          <w:rFonts w:ascii="仿宋" w:eastAsia="仿宋" w:hAnsi="仿宋" w:cs="仿宋" w:hint="eastAsia"/>
        </w:rPr>
        <w:t>根据</w:t>
      </w:r>
      <w:r>
        <w:rPr>
          <w:rFonts w:ascii="仿宋" w:eastAsia="仿宋" w:hAnsi="仿宋" w:cs="仿宋" w:hint="eastAsia"/>
          <w:lang w:val="en-US"/>
        </w:rPr>
        <w:t>部门</w:t>
      </w:r>
      <w:r>
        <w:rPr>
          <w:rFonts w:ascii="仿宋" w:eastAsia="仿宋" w:hAnsi="仿宋" w:cs="仿宋" w:hint="eastAsia"/>
        </w:rPr>
        <w:t>职责分工，</w:t>
      </w:r>
      <w:r>
        <w:rPr>
          <w:rFonts w:ascii="仿宋" w:eastAsia="仿宋" w:hAnsi="仿宋" w:cs="仿宋"/>
        </w:rPr>
        <w:t>本部门内设机构包括：党政办公室（挂发展规划处牌子）、组织部（挂统战部、党校牌子</w:t>
      </w:r>
      <w:r>
        <w:rPr>
          <w:rFonts w:ascii="仿宋" w:eastAsia="仿宋" w:hAnsi="仿宋" w:cs="仿宋"/>
        </w:rPr>
        <w:t>)</w:t>
      </w:r>
      <w:r>
        <w:rPr>
          <w:rFonts w:ascii="仿宋" w:eastAsia="仿宋" w:hAnsi="仿宋" w:cs="仿宋"/>
        </w:rPr>
        <w:t>、宣传部（挂新闻中心牌子）、人事处（挂党委教师工作部、退休人员管理处牌子）、学生处（挂党委学生工作部牌子）、安全保卫处</w:t>
      </w:r>
      <w:r>
        <w:rPr>
          <w:rFonts w:ascii="仿宋" w:eastAsia="仿宋" w:hAnsi="仿宋" w:cs="仿宋"/>
        </w:rPr>
        <w:lastRenderedPageBreak/>
        <w:t>（挂党委保卫部、人武部牌子）、招生处、教务处（挂产教</w:t>
      </w:r>
      <w:r>
        <w:rPr>
          <w:rFonts w:ascii="仿宋" w:eastAsia="仿宋" w:hAnsi="仿宋" w:cs="仿宋"/>
        </w:rPr>
        <w:t>融合处牌子）、科技处、财务处、资产管理处（挂招投标办公室牌子）、督导处（挂审计处牌子）、纪委办公室、工会（挂妇委会牌子）、团委、现代装备制造学院、电气与信息学院（挂交通学院牌子）、医药技术学院（挂化学与材料学院牌子）、财经商贸学院、人文与旅游学院、卫生护理学院（挂镇江市卫生学校牌子）、丹阳师范学院、艺术设计学院（挂正则学院牌子）、马克思主义学院、基础部、体育部、继续教育学院、图文信息中心（挂档案馆、现代教育技术中心牌子）、教师发展中心、就业创业指导中心、实验实训管理中心、教学保障与后勤管理中心和职业高等教育</w:t>
      </w:r>
      <w:r>
        <w:rPr>
          <w:rFonts w:ascii="仿宋" w:eastAsia="仿宋" w:hAnsi="仿宋" w:cs="仿宋"/>
        </w:rPr>
        <w:t>研究所（挂学报编辑部牌子）。本部门无下属单位。</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hint="eastAsia"/>
          <w:lang w:val="en-US"/>
        </w:rPr>
        <w:t>2.</w:t>
      </w:r>
      <w:r>
        <w:rPr>
          <w:rFonts w:ascii="仿宋" w:eastAsia="仿宋" w:hAnsi="仿宋" w:cs="仿宋" w:hint="eastAsia"/>
        </w:rPr>
        <w:t>从</w:t>
      </w:r>
      <w:r>
        <w:rPr>
          <w:rFonts w:ascii="仿宋" w:eastAsia="仿宋" w:hAnsi="仿宋" w:cs="仿宋" w:hint="eastAsia"/>
        </w:rPr>
        <w:t>预算</w:t>
      </w:r>
      <w:r>
        <w:rPr>
          <w:rFonts w:ascii="仿宋" w:eastAsia="仿宋" w:hAnsi="仿宋" w:cs="仿宋" w:hint="eastAsia"/>
        </w:rPr>
        <w:t>单位构成看，纳入本</w:t>
      </w:r>
      <w:r>
        <w:rPr>
          <w:rFonts w:ascii="仿宋" w:eastAsia="仿宋" w:hAnsi="仿宋" w:cs="仿宋" w:hint="eastAsia"/>
          <w:lang w:val="en-US"/>
        </w:rPr>
        <w:t>部门</w:t>
      </w:r>
      <w:r>
        <w:rPr>
          <w:rFonts w:ascii="仿宋" w:eastAsia="仿宋" w:hAnsi="仿宋" w:cs="仿宋" w:hint="eastAsia"/>
        </w:rPr>
        <w:t>2022</w:t>
      </w:r>
      <w:r>
        <w:rPr>
          <w:rFonts w:ascii="仿宋" w:eastAsia="仿宋" w:hAnsi="仿宋" w:cs="仿宋" w:hint="eastAsia"/>
        </w:rPr>
        <w:t>年</w:t>
      </w:r>
      <w:r>
        <w:rPr>
          <w:rFonts w:ascii="仿宋" w:eastAsia="仿宋" w:hAnsi="仿宋" w:cs="仿宋" w:hint="eastAsia"/>
          <w:lang w:val="en-US"/>
        </w:rPr>
        <w:t>部门</w:t>
      </w:r>
      <w:r>
        <w:rPr>
          <w:rFonts w:ascii="仿宋" w:eastAsia="仿宋" w:hAnsi="仿宋" w:cs="仿宋" w:hint="eastAsia"/>
        </w:rPr>
        <w:t>汇总</w:t>
      </w:r>
      <w:r>
        <w:rPr>
          <w:rFonts w:ascii="仿宋" w:eastAsia="仿宋" w:hAnsi="仿宋" w:cs="仿宋" w:hint="eastAsia"/>
        </w:rPr>
        <w:t>预算</w:t>
      </w:r>
      <w:r>
        <w:rPr>
          <w:rFonts w:ascii="仿宋" w:eastAsia="仿宋" w:hAnsi="仿宋" w:cs="仿宋" w:hint="eastAsia"/>
        </w:rPr>
        <w:t>编制范围的预算单位共计</w:t>
      </w:r>
      <w:r>
        <w:rPr>
          <w:rFonts w:ascii="仿宋" w:eastAsia="仿宋" w:hAnsi="仿宋" w:cs="仿宋"/>
        </w:rPr>
        <w:t>1</w:t>
      </w:r>
      <w:r>
        <w:rPr>
          <w:rFonts w:ascii="仿宋" w:eastAsia="仿宋" w:hAnsi="仿宋" w:cs="仿宋" w:hint="eastAsia"/>
        </w:rPr>
        <w:t>家，具体包括：</w:t>
      </w:r>
      <w:r>
        <w:rPr>
          <w:rFonts w:ascii="仿宋" w:eastAsia="仿宋" w:hAnsi="仿宋" w:cs="仿宋"/>
        </w:rPr>
        <w:t>镇江市高等专科学校（本级）。</w:t>
      </w:r>
    </w:p>
    <w:p w:rsidR="00117A74" w:rsidRDefault="00430C92">
      <w:pPr>
        <w:pStyle w:val="a4"/>
        <w:spacing w:line="360" w:lineRule="auto"/>
        <w:ind w:leftChars="200" w:left="440" w:rightChars="229" w:right="504" w:firstLine="658"/>
        <w:jc w:val="both"/>
        <w:rPr>
          <w:rFonts w:ascii="仿宋" w:eastAsia="仿宋" w:hAnsi="仿宋" w:cs="仿宋"/>
          <w:b/>
          <w:bCs/>
        </w:rPr>
      </w:pPr>
      <w:r>
        <w:rPr>
          <w:rFonts w:ascii="仿宋" w:eastAsia="仿宋" w:hAnsi="仿宋" w:cs="仿宋" w:hint="eastAsia"/>
          <w:b/>
          <w:bCs/>
        </w:rPr>
        <w:t>三、</w:t>
      </w:r>
      <w:r>
        <w:rPr>
          <w:rFonts w:ascii="仿宋" w:eastAsia="仿宋" w:hAnsi="仿宋" w:cs="仿宋" w:hint="eastAsia"/>
          <w:b/>
          <w:bCs/>
        </w:rPr>
        <w:t>2022</w:t>
      </w:r>
      <w:r>
        <w:rPr>
          <w:rFonts w:ascii="仿宋" w:eastAsia="仿宋" w:hAnsi="仿宋" w:cs="仿宋" w:hint="eastAsia"/>
          <w:b/>
          <w:bCs/>
        </w:rPr>
        <w:t>年度</w:t>
      </w:r>
      <w:r>
        <w:rPr>
          <w:rFonts w:ascii="仿宋" w:eastAsia="仿宋" w:hAnsi="仿宋" w:cs="仿宋"/>
          <w:b/>
        </w:rPr>
        <w:t>部门主要工作任务及目标</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2022</w:t>
      </w:r>
      <w:r>
        <w:rPr>
          <w:rFonts w:ascii="仿宋" w:eastAsia="仿宋" w:hAnsi="仿宋" w:cs="仿宋"/>
        </w:rPr>
        <w:t>年，是党的二十大召开之年，是学校加快推动高质量发展，提升综合办学实力的关键之年。学校工作总体要求是：学习领会习近平新时代中国特色社会主义思想，贯彻党的十九届六中全会、省第十四次党代会和市第八次党代会精神，落实《国家职业教育改革实施方案》《职业教育提质培优行动计划（</w:t>
      </w:r>
      <w:r>
        <w:rPr>
          <w:rFonts w:ascii="仿宋" w:eastAsia="仿宋" w:hAnsi="仿宋" w:cs="仿宋"/>
        </w:rPr>
        <w:t>2020~2023</w:t>
      </w:r>
      <w:r>
        <w:rPr>
          <w:rFonts w:ascii="仿宋" w:eastAsia="仿宋" w:hAnsi="仿宋" w:cs="仿宋"/>
        </w:rPr>
        <w:t>年）》等文件精神，坚持</w:t>
      </w:r>
      <w:r>
        <w:rPr>
          <w:rFonts w:ascii="仿宋" w:eastAsia="仿宋" w:hAnsi="仿宋" w:cs="仿宋"/>
        </w:rPr>
        <w:t>“</w:t>
      </w:r>
      <w:r>
        <w:rPr>
          <w:rFonts w:ascii="仿宋" w:eastAsia="仿宋" w:hAnsi="仿宋" w:cs="仿宋"/>
        </w:rPr>
        <w:t>稳中求进</w:t>
      </w:r>
      <w:r>
        <w:rPr>
          <w:rFonts w:ascii="仿宋" w:eastAsia="仿宋" w:hAnsi="仿宋" w:cs="仿宋"/>
        </w:rPr>
        <w:t>”</w:t>
      </w:r>
      <w:r>
        <w:rPr>
          <w:rFonts w:ascii="仿宋" w:eastAsia="仿宋" w:hAnsi="仿宋" w:cs="仿宋"/>
        </w:rPr>
        <w:t>工作基调，立足新发展阶段，恪守</w:t>
      </w:r>
      <w:r>
        <w:rPr>
          <w:rFonts w:ascii="仿宋" w:eastAsia="仿宋" w:hAnsi="仿宋" w:cs="仿宋"/>
        </w:rPr>
        <w:t>“</w:t>
      </w:r>
      <w:r>
        <w:rPr>
          <w:rFonts w:ascii="仿宋" w:eastAsia="仿宋" w:hAnsi="仿宋" w:cs="仿宋"/>
        </w:rPr>
        <w:t>立德树人</w:t>
      </w:r>
      <w:r>
        <w:rPr>
          <w:rFonts w:ascii="仿宋" w:eastAsia="仿宋" w:hAnsi="仿宋" w:cs="仿宋"/>
        </w:rPr>
        <w:t>”</w:t>
      </w:r>
      <w:r>
        <w:rPr>
          <w:rFonts w:ascii="仿宋" w:eastAsia="仿宋" w:hAnsi="仿宋" w:cs="仿宋"/>
        </w:rPr>
        <w:t>任务，锚定</w:t>
      </w:r>
      <w:r>
        <w:rPr>
          <w:rFonts w:ascii="仿宋" w:eastAsia="仿宋" w:hAnsi="仿宋" w:cs="仿宋"/>
        </w:rPr>
        <w:t>“</w:t>
      </w:r>
      <w:r>
        <w:rPr>
          <w:rFonts w:ascii="仿宋" w:eastAsia="仿宋" w:hAnsi="仿宋" w:cs="仿宋"/>
        </w:rPr>
        <w:t>创优升本</w:t>
      </w:r>
      <w:r>
        <w:rPr>
          <w:rFonts w:ascii="仿宋" w:eastAsia="仿宋" w:hAnsi="仿宋" w:cs="仿宋"/>
        </w:rPr>
        <w:t>”</w:t>
      </w:r>
      <w:r>
        <w:rPr>
          <w:rFonts w:ascii="仿宋" w:eastAsia="仿宋" w:hAnsi="仿宋" w:cs="仿宋"/>
        </w:rPr>
        <w:t>目标，强化内部治理、深化内涵建设、完善育人机制，发力通过省中国特色高水</w:t>
      </w:r>
      <w:r>
        <w:rPr>
          <w:rFonts w:ascii="仿宋" w:eastAsia="仿宋" w:hAnsi="仿宋" w:cs="仿宋"/>
        </w:rPr>
        <w:lastRenderedPageBreak/>
        <w:t>平高职学校验收，加力推进应用型本科创建工作，在高质量发</w:t>
      </w:r>
      <w:r>
        <w:rPr>
          <w:rFonts w:ascii="仿宋" w:eastAsia="仿宋" w:hAnsi="仿宋" w:cs="仿宋"/>
        </w:rPr>
        <w:t>展上体现新思维、展现新作为、呈现新成果，以实际行动迎接党的二十大胜利召开。重点做好以下工作：</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一、全面推进党建工作</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1.</w:t>
      </w:r>
      <w:r>
        <w:rPr>
          <w:rFonts w:ascii="仿宋" w:eastAsia="仿宋" w:hAnsi="仿宋" w:cs="仿宋"/>
        </w:rPr>
        <w:t>加强党的建设。坚持党对教育工作的全面领导，坚持党建工作与行政工作同部署、同推进、同落实。纵深推进党建</w:t>
      </w:r>
      <w:r>
        <w:rPr>
          <w:rFonts w:ascii="仿宋" w:eastAsia="仿宋" w:hAnsi="仿宋" w:cs="仿宋"/>
        </w:rPr>
        <w:t>“</w:t>
      </w:r>
      <w:r>
        <w:rPr>
          <w:rFonts w:ascii="仿宋" w:eastAsia="仿宋" w:hAnsi="仿宋" w:cs="仿宋"/>
        </w:rPr>
        <w:t>四项工程</w:t>
      </w:r>
      <w:r>
        <w:rPr>
          <w:rFonts w:ascii="仿宋" w:eastAsia="仿宋" w:hAnsi="仿宋" w:cs="仿宋"/>
        </w:rPr>
        <w:t>”</w:t>
      </w:r>
      <w:r>
        <w:rPr>
          <w:rFonts w:ascii="仿宋" w:eastAsia="仿宋" w:hAnsi="仿宋" w:cs="仿宋"/>
        </w:rPr>
        <w:t>行动计划，压实党建工作责任，完善党建工作标准，健全党建工作体系。贯彻落实基层组织工作条例，加快推进区域性党建联盟等重点项目建设，打造省级先进党支部</w:t>
      </w:r>
      <w:r>
        <w:rPr>
          <w:rFonts w:ascii="仿宋" w:eastAsia="仿宋" w:hAnsi="仿宋" w:cs="仿宋"/>
        </w:rPr>
        <w:t>1</w:t>
      </w:r>
      <w:r>
        <w:rPr>
          <w:rFonts w:ascii="仿宋" w:eastAsia="仿宋" w:hAnsi="仿宋" w:cs="仿宋"/>
        </w:rPr>
        <w:t>个，争创全省党建工作</w:t>
      </w:r>
      <w:r>
        <w:rPr>
          <w:rFonts w:ascii="仿宋" w:eastAsia="仿宋" w:hAnsi="仿宋" w:cs="仿宋"/>
        </w:rPr>
        <w:t>“</w:t>
      </w:r>
      <w:r>
        <w:rPr>
          <w:rFonts w:ascii="仿宋" w:eastAsia="仿宋" w:hAnsi="仿宋" w:cs="仿宋"/>
        </w:rPr>
        <w:t>示范院校</w:t>
      </w:r>
      <w:r>
        <w:rPr>
          <w:rFonts w:ascii="仿宋" w:eastAsia="仿宋" w:hAnsi="仿宋" w:cs="仿宋"/>
        </w:rPr>
        <w:t>”</w:t>
      </w:r>
      <w:r>
        <w:rPr>
          <w:rFonts w:ascii="仿宋" w:eastAsia="仿宋" w:hAnsi="仿宋" w:cs="仿宋"/>
        </w:rPr>
        <w:t>。</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2.</w:t>
      </w:r>
      <w:r>
        <w:rPr>
          <w:rFonts w:ascii="仿宋" w:eastAsia="仿宋" w:hAnsi="仿宋" w:cs="仿宋"/>
        </w:rPr>
        <w:t>深化学习教育。以制度化建设巩固党史学习教育阶段性成果，探索党史学习教育新举措，进一步坚定人民</w:t>
      </w:r>
      <w:r>
        <w:rPr>
          <w:rFonts w:ascii="仿宋" w:eastAsia="仿宋" w:hAnsi="仿宋" w:cs="仿宋"/>
        </w:rPr>
        <w:t>立场，服务</w:t>
      </w:r>
      <w:r>
        <w:rPr>
          <w:rFonts w:ascii="仿宋" w:eastAsia="仿宋" w:hAnsi="仿宋" w:cs="仿宋"/>
        </w:rPr>
        <w:t>“</w:t>
      </w:r>
      <w:r>
        <w:rPr>
          <w:rFonts w:ascii="仿宋" w:eastAsia="仿宋" w:hAnsi="仿宋" w:cs="仿宋"/>
        </w:rPr>
        <w:t>国之大者</w:t>
      </w:r>
      <w:r>
        <w:rPr>
          <w:rFonts w:ascii="仿宋" w:eastAsia="仿宋" w:hAnsi="仿宋" w:cs="仿宋"/>
        </w:rPr>
        <w:t>”</w:t>
      </w:r>
      <w:r>
        <w:rPr>
          <w:rFonts w:ascii="仿宋" w:eastAsia="仿宋" w:hAnsi="仿宋" w:cs="仿宋"/>
        </w:rPr>
        <w:t>，切实把党史学习教育引向深入。弘扬伟大建党精神，推动开展中国精神</w:t>
      </w:r>
      <w:r>
        <w:rPr>
          <w:rFonts w:ascii="仿宋" w:eastAsia="仿宋" w:hAnsi="仿宋" w:cs="仿宋"/>
        </w:rPr>
        <w:t>“</w:t>
      </w:r>
      <w:r>
        <w:rPr>
          <w:rFonts w:ascii="仿宋" w:eastAsia="仿宋" w:hAnsi="仿宋" w:cs="仿宋"/>
        </w:rPr>
        <w:t>三进</w:t>
      </w:r>
      <w:r>
        <w:rPr>
          <w:rFonts w:ascii="仿宋" w:eastAsia="仿宋" w:hAnsi="仿宋" w:cs="仿宋"/>
        </w:rPr>
        <w:t>”</w:t>
      </w:r>
      <w:r>
        <w:rPr>
          <w:rFonts w:ascii="仿宋" w:eastAsia="仿宋" w:hAnsi="仿宋" w:cs="仿宋"/>
        </w:rPr>
        <w:t>工程普及宣讲活动，引导全体师生捍卫</w:t>
      </w:r>
      <w:r>
        <w:rPr>
          <w:rFonts w:ascii="仿宋" w:eastAsia="仿宋" w:hAnsi="仿宋" w:cs="仿宋"/>
        </w:rPr>
        <w:t>“</w:t>
      </w:r>
      <w:r>
        <w:rPr>
          <w:rFonts w:ascii="仿宋" w:eastAsia="仿宋" w:hAnsi="仿宋" w:cs="仿宋"/>
        </w:rPr>
        <w:t>两个确立</w:t>
      </w:r>
      <w:r>
        <w:rPr>
          <w:rFonts w:ascii="仿宋" w:eastAsia="仿宋" w:hAnsi="仿宋" w:cs="仿宋"/>
        </w:rPr>
        <w:t>”</w:t>
      </w:r>
      <w:r>
        <w:rPr>
          <w:rFonts w:ascii="仿宋" w:eastAsia="仿宋" w:hAnsi="仿宋" w:cs="仿宋"/>
        </w:rPr>
        <w:t>、增强</w:t>
      </w:r>
      <w:r>
        <w:rPr>
          <w:rFonts w:ascii="仿宋" w:eastAsia="仿宋" w:hAnsi="仿宋" w:cs="仿宋"/>
        </w:rPr>
        <w:t>“</w:t>
      </w:r>
      <w:r>
        <w:rPr>
          <w:rFonts w:ascii="仿宋" w:eastAsia="仿宋" w:hAnsi="仿宋" w:cs="仿宋"/>
        </w:rPr>
        <w:t>四个意识</w:t>
      </w:r>
      <w:r>
        <w:rPr>
          <w:rFonts w:ascii="仿宋" w:eastAsia="仿宋" w:hAnsi="仿宋" w:cs="仿宋"/>
        </w:rPr>
        <w:t>”</w:t>
      </w:r>
      <w:r>
        <w:rPr>
          <w:rFonts w:ascii="仿宋" w:eastAsia="仿宋" w:hAnsi="仿宋" w:cs="仿宋"/>
        </w:rPr>
        <w:t>、坚定</w:t>
      </w:r>
      <w:r>
        <w:rPr>
          <w:rFonts w:ascii="仿宋" w:eastAsia="仿宋" w:hAnsi="仿宋" w:cs="仿宋"/>
        </w:rPr>
        <w:t>“</w:t>
      </w:r>
      <w:r>
        <w:rPr>
          <w:rFonts w:ascii="仿宋" w:eastAsia="仿宋" w:hAnsi="仿宋" w:cs="仿宋"/>
        </w:rPr>
        <w:t>四个自信</w:t>
      </w:r>
      <w:r>
        <w:rPr>
          <w:rFonts w:ascii="仿宋" w:eastAsia="仿宋" w:hAnsi="仿宋" w:cs="仿宋"/>
        </w:rPr>
        <w:t>”</w:t>
      </w:r>
      <w:r>
        <w:rPr>
          <w:rFonts w:ascii="仿宋" w:eastAsia="仿宋" w:hAnsi="仿宋" w:cs="仿宋"/>
        </w:rPr>
        <w:t>、做到</w:t>
      </w:r>
      <w:r>
        <w:rPr>
          <w:rFonts w:ascii="仿宋" w:eastAsia="仿宋" w:hAnsi="仿宋" w:cs="仿宋"/>
        </w:rPr>
        <w:t>“</w:t>
      </w:r>
      <w:r>
        <w:rPr>
          <w:rFonts w:ascii="仿宋" w:eastAsia="仿宋" w:hAnsi="仿宋" w:cs="仿宋"/>
        </w:rPr>
        <w:t>两个维护</w:t>
      </w:r>
      <w:r>
        <w:rPr>
          <w:rFonts w:ascii="仿宋" w:eastAsia="仿宋" w:hAnsi="仿宋" w:cs="仿宋"/>
        </w:rPr>
        <w:t>”</w:t>
      </w:r>
      <w:r>
        <w:rPr>
          <w:rFonts w:ascii="仿宋" w:eastAsia="仿宋" w:hAnsi="仿宋" w:cs="仿宋"/>
        </w:rPr>
        <w:t>。科学运用</w:t>
      </w:r>
      <w:r>
        <w:rPr>
          <w:rFonts w:ascii="仿宋" w:eastAsia="仿宋" w:hAnsi="仿宋" w:cs="仿宋"/>
        </w:rPr>
        <w:t>“</w:t>
      </w:r>
      <w:r>
        <w:rPr>
          <w:rFonts w:ascii="仿宋" w:eastAsia="仿宋" w:hAnsi="仿宋" w:cs="仿宋"/>
        </w:rPr>
        <w:t>学习强国</w:t>
      </w:r>
      <w:r>
        <w:rPr>
          <w:rFonts w:ascii="仿宋" w:eastAsia="仿宋" w:hAnsi="仿宋" w:cs="仿宋"/>
        </w:rPr>
        <w:t>”</w:t>
      </w:r>
      <w:r>
        <w:rPr>
          <w:rFonts w:ascii="仿宋" w:eastAsia="仿宋" w:hAnsi="仿宋" w:cs="仿宋"/>
        </w:rPr>
        <w:t>平台资源开展教育教学活动，进一步提升普及率和实用性。</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3.</w:t>
      </w:r>
      <w:r>
        <w:rPr>
          <w:rFonts w:ascii="仿宋" w:eastAsia="仿宋" w:hAnsi="仿宋" w:cs="仿宋"/>
        </w:rPr>
        <w:t>持续从严治党。坚决落实全面从严治党主体责任，支持市纪委监委派驻市教育局纪检监察组和校纪委履职尽责。深入贯彻落实中央八项规定精神，抓好上级巡察整改工作，坚持不懈纠</w:t>
      </w:r>
      <w:r>
        <w:rPr>
          <w:rFonts w:ascii="仿宋" w:eastAsia="仿宋" w:hAnsi="仿宋" w:cs="仿宋"/>
        </w:rPr>
        <w:t>“</w:t>
      </w:r>
      <w:r>
        <w:rPr>
          <w:rFonts w:ascii="仿宋" w:eastAsia="仿宋" w:hAnsi="仿宋" w:cs="仿宋"/>
        </w:rPr>
        <w:t>四风</w:t>
      </w:r>
      <w:r>
        <w:rPr>
          <w:rFonts w:ascii="仿宋" w:eastAsia="仿宋" w:hAnsi="仿宋" w:cs="仿宋"/>
        </w:rPr>
        <w:t>”</w:t>
      </w:r>
      <w:r>
        <w:rPr>
          <w:rFonts w:ascii="仿宋" w:eastAsia="仿宋" w:hAnsi="仿宋" w:cs="仿宋"/>
        </w:rPr>
        <w:t>、转作风，履行</w:t>
      </w:r>
      <w:r>
        <w:rPr>
          <w:rFonts w:ascii="仿宋" w:eastAsia="仿宋" w:hAnsi="仿宋" w:cs="仿宋"/>
        </w:rPr>
        <w:t>“</w:t>
      </w:r>
      <w:r>
        <w:rPr>
          <w:rFonts w:ascii="仿宋" w:eastAsia="仿宋" w:hAnsi="仿宋" w:cs="仿宋"/>
        </w:rPr>
        <w:t>一岗双责</w:t>
      </w:r>
      <w:r>
        <w:rPr>
          <w:rFonts w:ascii="仿宋" w:eastAsia="仿宋" w:hAnsi="仿宋" w:cs="仿宋"/>
        </w:rPr>
        <w:t>”</w:t>
      </w:r>
      <w:r>
        <w:rPr>
          <w:rFonts w:ascii="仿宋" w:eastAsia="仿宋" w:hAnsi="仿宋" w:cs="仿宋"/>
        </w:rPr>
        <w:t>责任，健全作风建设长效机制。抓好换届期间的督</w:t>
      </w:r>
      <w:r>
        <w:rPr>
          <w:rFonts w:ascii="仿宋" w:eastAsia="仿宋" w:hAnsi="仿宋" w:cs="仿宋"/>
        </w:rPr>
        <w:t>促教育，有效运用监督执纪</w:t>
      </w:r>
      <w:r>
        <w:rPr>
          <w:rFonts w:ascii="仿宋" w:eastAsia="仿宋" w:hAnsi="仿宋" w:cs="仿宋"/>
        </w:rPr>
        <w:t>“</w:t>
      </w:r>
      <w:r>
        <w:rPr>
          <w:rFonts w:ascii="仿宋" w:eastAsia="仿宋" w:hAnsi="仿宋" w:cs="仿宋"/>
        </w:rPr>
        <w:t>四种形态</w:t>
      </w:r>
      <w:r>
        <w:rPr>
          <w:rFonts w:ascii="仿宋" w:eastAsia="仿宋" w:hAnsi="仿宋" w:cs="仿宋"/>
        </w:rPr>
        <w:t>”</w:t>
      </w:r>
      <w:r>
        <w:rPr>
          <w:rFonts w:ascii="仿宋" w:eastAsia="仿宋" w:hAnsi="仿宋" w:cs="仿宋"/>
        </w:rPr>
        <w:t>，继续开展专项督查，加强新时代廉洁文化建设，营造风清</w:t>
      </w:r>
      <w:r>
        <w:rPr>
          <w:rFonts w:ascii="仿宋" w:eastAsia="仿宋" w:hAnsi="仿宋" w:cs="仿宋"/>
        </w:rPr>
        <w:lastRenderedPageBreak/>
        <w:t>气正的政治生态。</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4.</w:t>
      </w:r>
      <w:r>
        <w:rPr>
          <w:rFonts w:ascii="仿宋" w:eastAsia="仿宋" w:hAnsi="仿宋" w:cs="仿宋"/>
        </w:rPr>
        <w:t>抓好意识形态工作。深入落实意识形态工作责任制，完善学校意识形态管理工作细则，加强意识形态重点领域的风险研判、防范和情况通报，完善意识形态突发事件应急处置预案，牢牢守住校园意识形态阵地，确保重要时间节点校园安全稳定。</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5.</w:t>
      </w:r>
      <w:r>
        <w:rPr>
          <w:rFonts w:ascii="仿宋" w:eastAsia="仿宋" w:hAnsi="仿宋" w:cs="仿宋"/>
        </w:rPr>
        <w:t>推进宣传思想工作。围绕学校党委、行政重点工作，主动策划、稳妥推进学校宣传思想工作。深入研究新时代学校宣传思想工作的特点，健全网络宣传思想工作体系，推出特色项目与特色活动，打造特色宣传</w:t>
      </w:r>
      <w:r>
        <w:rPr>
          <w:rFonts w:ascii="仿宋" w:eastAsia="仿宋" w:hAnsi="仿宋" w:cs="仿宋"/>
        </w:rPr>
        <w:t>案例，总结特色宣传模式，营造重要节点校园宣传氛围。</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6.</w:t>
      </w:r>
      <w:r>
        <w:rPr>
          <w:rFonts w:ascii="仿宋" w:eastAsia="仿宋" w:hAnsi="仿宋" w:cs="仿宋"/>
        </w:rPr>
        <w:t>做好统战和群团工作。贯彻《中国共产党统一战线工作条例》，不断凝聚党外高层次人才的向心力。统筹推动共青团、工会、妇联、关工委等各项工作，服务学校发展。加强对团员青年的教育引导，重点打造</w:t>
      </w:r>
      <w:r>
        <w:rPr>
          <w:rFonts w:ascii="仿宋" w:eastAsia="仿宋" w:hAnsi="仿宋" w:cs="仿宋"/>
        </w:rPr>
        <w:t>“</w:t>
      </w:r>
      <w:r>
        <w:rPr>
          <w:rFonts w:ascii="仿宋" w:eastAsia="仿宋" w:hAnsi="仿宋" w:cs="仿宋"/>
        </w:rPr>
        <w:t>青春呵护蒲公英</w:t>
      </w:r>
      <w:r>
        <w:rPr>
          <w:rFonts w:ascii="仿宋" w:eastAsia="仿宋" w:hAnsi="仿宋" w:cs="仿宋"/>
        </w:rPr>
        <w:t>”</w:t>
      </w:r>
      <w:r>
        <w:rPr>
          <w:rFonts w:ascii="仿宋" w:eastAsia="仿宋" w:hAnsi="仿宋" w:cs="仿宋"/>
        </w:rPr>
        <w:t>志愿者服务项目、</w:t>
      </w:r>
      <w:r>
        <w:rPr>
          <w:rFonts w:ascii="仿宋" w:eastAsia="仿宋" w:hAnsi="仿宋" w:cs="仿宋"/>
        </w:rPr>
        <w:t>“</w:t>
      </w:r>
      <w:r>
        <w:rPr>
          <w:rFonts w:ascii="仿宋" w:eastAsia="仿宋" w:hAnsi="仿宋" w:cs="仿宋"/>
        </w:rPr>
        <w:t>青春健康</w:t>
      </w:r>
      <w:r>
        <w:rPr>
          <w:rFonts w:ascii="仿宋" w:eastAsia="仿宋" w:hAnsi="仿宋" w:cs="仿宋"/>
        </w:rPr>
        <w:t>”</w:t>
      </w:r>
      <w:r>
        <w:rPr>
          <w:rFonts w:ascii="仿宋" w:eastAsia="仿宋" w:hAnsi="仿宋" w:cs="仿宋"/>
        </w:rPr>
        <w:t>校园行项目、</w:t>
      </w:r>
      <w:r>
        <w:rPr>
          <w:rFonts w:ascii="仿宋" w:eastAsia="仿宋" w:hAnsi="仿宋" w:cs="仿宋"/>
        </w:rPr>
        <w:t>“</w:t>
      </w:r>
      <w:r>
        <w:rPr>
          <w:rFonts w:ascii="仿宋" w:eastAsia="仿宋" w:hAnsi="仿宋" w:cs="仿宋"/>
        </w:rPr>
        <w:t>文化润心</w:t>
      </w:r>
      <w:r>
        <w:rPr>
          <w:rFonts w:ascii="仿宋" w:eastAsia="仿宋" w:hAnsi="仿宋" w:cs="仿宋"/>
        </w:rPr>
        <w:t>”</w:t>
      </w:r>
      <w:r>
        <w:rPr>
          <w:rFonts w:ascii="仿宋" w:eastAsia="仿宋" w:hAnsi="仿宋" w:cs="仿宋"/>
        </w:rPr>
        <w:t>非遗保护项目等团学品牌。推进</w:t>
      </w:r>
      <w:r>
        <w:rPr>
          <w:rFonts w:ascii="仿宋" w:eastAsia="仿宋" w:hAnsi="仿宋" w:cs="仿宋"/>
        </w:rPr>
        <w:t>“</w:t>
      </w:r>
      <w:r>
        <w:rPr>
          <w:rFonts w:ascii="仿宋" w:eastAsia="仿宋" w:hAnsi="仿宋" w:cs="仿宋"/>
        </w:rPr>
        <w:t>六型</w:t>
      </w:r>
      <w:r>
        <w:rPr>
          <w:rFonts w:ascii="仿宋" w:eastAsia="仿宋" w:hAnsi="仿宋" w:cs="仿宋"/>
        </w:rPr>
        <w:t>”</w:t>
      </w:r>
      <w:r>
        <w:rPr>
          <w:rFonts w:ascii="仿宋" w:eastAsia="仿宋" w:hAnsi="仿宋" w:cs="仿宋"/>
        </w:rPr>
        <w:t>教工之家建设，建成教职工活动中心。</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二、加快推动</w:t>
      </w:r>
      <w:r>
        <w:rPr>
          <w:rFonts w:ascii="仿宋" w:eastAsia="仿宋" w:hAnsi="仿宋" w:cs="仿宋"/>
        </w:rPr>
        <w:t>“</w:t>
      </w:r>
      <w:r>
        <w:rPr>
          <w:rFonts w:ascii="仿宋" w:eastAsia="仿宋" w:hAnsi="仿宋" w:cs="仿宋"/>
        </w:rPr>
        <w:t>创优升本</w:t>
      </w:r>
      <w:r>
        <w:rPr>
          <w:rFonts w:ascii="仿宋" w:eastAsia="仿宋" w:hAnsi="仿宋" w:cs="仿宋"/>
        </w:rPr>
        <w:t>”</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7.</w:t>
      </w:r>
      <w:r>
        <w:rPr>
          <w:rFonts w:ascii="仿宋" w:eastAsia="仿宋" w:hAnsi="仿宋" w:cs="仿宋"/>
        </w:rPr>
        <w:t>完成</w:t>
      </w:r>
      <w:r>
        <w:rPr>
          <w:rFonts w:ascii="仿宋" w:eastAsia="仿宋" w:hAnsi="仿宋" w:cs="仿宋"/>
        </w:rPr>
        <w:t>“</w:t>
      </w:r>
      <w:r>
        <w:rPr>
          <w:rFonts w:ascii="仿宋" w:eastAsia="仿宋" w:hAnsi="仿宋" w:cs="仿宋"/>
        </w:rPr>
        <w:t>创优</w:t>
      </w:r>
      <w:r>
        <w:rPr>
          <w:rFonts w:ascii="仿宋" w:eastAsia="仿宋" w:hAnsi="仿宋" w:cs="仿宋"/>
        </w:rPr>
        <w:t>”</w:t>
      </w:r>
      <w:r>
        <w:rPr>
          <w:rFonts w:ascii="仿宋" w:eastAsia="仿宋" w:hAnsi="仿宋" w:cs="仿宋"/>
        </w:rPr>
        <w:t>工作。对照江苏省中国特色高水平高职学校建设标准，在</w:t>
      </w:r>
      <w:r>
        <w:rPr>
          <w:rFonts w:ascii="仿宋" w:eastAsia="仿宋" w:hAnsi="仿宋" w:cs="仿宋"/>
        </w:rPr>
        <w:t>“</w:t>
      </w:r>
      <w:r>
        <w:rPr>
          <w:rFonts w:ascii="仿宋" w:eastAsia="仿宋" w:hAnsi="仿宋" w:cs="仿宋"/>
        </w:rPr>
        <w:t>双师型</w:t>
      </w:r>
      <w:r>
        <w:rPr>
          <w:rFonts w:ascii="仿宋" w:eastAsia="仿宋" w:hAnsi="仿宋" w:cs="仿宋"/>
        </w:rPr>
        <w:t>”</w:t>
      </w:r>
      <w:r>
        <w:rPr>
          <w:rFonts w:ascii="仿宋" w:eastAsia="仿宋" w:hAnsi="仿宋" w:cs="仿宋"/>
        </w:rPr>
        <w:t>教师比例、省级以上教科研项目、</w:t>
      </w:r>
      <w:r>
        <w:rPr>
          <w:rFonts w:ascii="仿宋" w:eastAsia="仿宋" w:hAnsi="仿宋" w:cs="仿宋"/>
        </w:rPr>
        <w:t>教科研奖项、教师教学能力大赛、学生技能竞赛、创新创业大赛，以及毕业生就业率、职教集团建设等重点指标上，创新工作方式，实现新的突破，确保年终高水平通过省级验收。</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8.</w:t>
      </w:r>
      <w:r>
        <w:rPr>
          <w:rFonts w:ascii="仿宋" w:eastAsia="仿宋" w:hAnsi="仿宋" w:cs="仿宋"/>
        </w:rPr>
        <w:t>推动</w:t>
      </w:r>
      <w:r>
        <w:rPr>
          <w:rFonts w:ascii="仿宋" w:eastAsia="仿宋" w:hAnsi="仿宋" w:cs="仿宋"/>
        </w:rPr>
        <w:t>“</w:t>
      </w:r>
      <w:r>
        <w:rPr>
          <w:rFonts w:ascii="仿宋" w:eastAsia="仿宋" w:hAnsi="仿宋" w:cs="仿宋"/>
        </w:rPr>
        <w:t>升本</w:t>
      </w:r>
      <w:r>
        <w:rPr>
          <w:rFonts w:ascii="仿宋" w:eastAsia="仿宋" w:hAnsi="仿宋" w:cs="仿宋"/>
        </w:rPr>
        <w:t>”</w:t>
      </w:r>
      <w:r>
        <w:rPr>
          <w:rFonts w:ascii="仿宋" w:eastAsia="仿宋" w:hAnsi="仿宋" w:cs="仿宋"/>
        </w:rPr>
        <w:t>工作。认真对照应用型本科设置要求，在人</w:t>
      </w:r>
      <w:r>
        <w:rPr>
          <w:rFonts w:ascii="仿宋" w:eastAsia="仿宋" w:hAnsi="仿宋" w:cs="仿宋"/>
        </w:rPr>
        <w:lastRenderedPageBreak/>
        <w:t>才队伍建设、科研到账经费、实验实训条件、图书资料建设上创新思路、补齐短板、力求突破，积极做好本科各项筹建工作。</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三、着力加强师资建设</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9.</w:t>
      </w:r>
      <w:r>
        <w:rPr>
          <w:rFonts w:ascii="仿宋" w:eastAsia="仿宋" w:hAnsi="仿宋" w:cs="仿宋"/>
        </w:rPr>
        <w:t>加强师资培训与管理。持续加强师德师风建设，做好事业人员、编外用工人员的常态管理。制定</w:t>
      </w:r>
      <w:r>
        <w:rPr>
          <w:rFonts w:ascii="仿宋" w:eastAsia="仿宋" w:hAnsi="仿宋" w:cs="仿宋"/>
        </w:rPr>
        <w:t>“</w:t>
      </w:r>
      <w:r>
        <w:rPr>
          <w:rFonts w:ascii="仿宋" w:eastAsia="仿宋" w:hAnsi="仿宋" w:cs="仿宋"/>
        </w:rPr>
        <w:t>双师型</w:t>
      </w:r>
      <w:r>
        <w:rPr>
          <w:rFonts w:ascii="仿宋" w:eastAsia="仿宋" w:hAnsi="仿宋" w:cs="仿宋"/>
        </w:rPr>
        <w:t>”</w:t>
      </w:r>
      <w:r>
        <w:rPr>
          <w:rFonts w:ascii="仿宋" w:eastAsia="仿宋" w:hAnsi="仿宋" w:cs="仿宋"/>
        </w:rPr>
        <w:t>教师认定办法，校企共建</w:t>
      </w:r>
      <w:r>
        <w:rPr>
          <w:rFonts w:ascii="仿宋" w:eastAsia="仿宋" w:hAnsi="仿宋" w:cs="仿宋"/>
        </w:rPr>
        <w:t>“</w:t>
      </w:r>
      <w:r>
        <w:rPr>
          <w:rFonts w:ascii="仿宋" w:eastAsia="仿宋" w:hAnsi="仿宋" w:cs="仿宋"/>
        </w:rPr>
        <w:t>双师型</w:t>
      </w:r>
      <w:r>
        <w:rPr>
          <w:rFonts w:ascii="仿宋" w:eastAsia="仿宋" w:hAnsi="仿宋" w:cs="仿宋"/>
        </w:rPr>
        <w:t>”</w:t>
      </w:r>
      <w:r>
        <w:rPr>
          <w:rFonts w:ascii="仿宋" w:eastAsia="仿宋" w:hAnsi="仿宋" w:cs="仿宋"/>
        </w:rPr>
        <w:t>教师培养培训基地，</w:t>
      </w:r>
      <w:r>
        <w:rPr>
          <w:rFonts w:ascii="仿宋" w:eastAsia="仿宋" w:hAnsi="仿宋" w:cs="仿宋"/>
        </w:rPr>
        <w:t>“</w:t>
      </w:r>
      <w:r>
        <w:rPr>
          <w:rFonts w:ascii="仿宋" w:eastAsia="仿宋" w:hAnsi="仿宋" w:cs="仿宋"/>
        </w:rPr>
        <w:t>双师型</w:t>
      </w:r>
      <w:r>
        <w:rPr>
          <w:rFonts w:ascii="仿宋" w:eastAsia="仿宋" w:hAnsi="仿宋" w:cs="仿宋"/>
        </w:rPr>
        <w:t>”</w:t>
      </w:r>
      <w:r>
        <w:rPr>
          <w:rFonts w:ascii="仿宋" w:eastAsia="仿宋" w:hAnsi="仿宋" w:cs="仿宋"/>
        </w:rPr>
        <w:t>比例增</w:t>
      </w:r>
      <w:r>
        <w:rPr>
          <w:rFonts w:ascii="仿宋" w:eastAsia="仿宋" w:hAnsi="仿宋" w:cs="仿宋"/>
        </w:rPr>
        <w:t>长</w:t>
      </w:r>
      <w:r>
        <w:rPr>
          <w:rFonts w:ascii="仿宋" w:eastAsia="仿宋" w:hAnsi="仿宋" w:cs="仿宋"/>
        </w:rPr>
        <w:t>10%</w:t>
      </w:r>
      <w:r>
        <w:rPr>
          <w:rFonts w:ascii="仿宋" w:eastAsia="仿宋" w:hAnsi="仿宋" w:cs="仿宋"/>
        </w:rPr>
        <w:t>以上。完成思政课专任教师、心理健康教育专职教师达标建设。发挥教师发展中心作用，统筹开展教师培训工作，对新入职教师、青年骨干教师加大培养力度。健全教师荣退机制，提升离退休教师幸福指数。</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10.</w:t>
      </w:r>
      <w:r>
        <w:rPr>
          <w:rFonts w:ascii="仿宋" w:eastAsia="仿宋" w:hAnsi="仿宋" w:cs="仿宋"/>
        </w:rPr>
        <w:t>加快高层次人才招引。优化高层次人才专业分布，全年引进博士</w:t>
      </w:r>
      <w:r>
        <w:rPr>
          <w:rFonts w:ascii="仿宋" w:eastAsia="仿宋" w:hAnsi="仿宋" w:cs="仿宋"/>
        </w:rPr>
        <w:t>10</w:t>
      </w:r>
      <w:r>
        <w:rPr>
          <w:rFonts w:ascii="仿宋" w:eastAsia="仿宋" w:hAnsi="仿宋" w:cs="仿宋"/>
        </w:rPr>
        <w:t>人以上，打造高水平教科研团队</w:t>
      </w:r>
      <w:r>
        <w:rPr>
          <w:rFonts w:ascii="仿宋" w:eastAsia="仿宋" w:hAnsi="仿宋" w:cs="仿宋"/>
        </w:rPr>
        <w:t>1~2</w:t>
      </w:r>
      <w:r>
        <w:rPr>
          <w:rFonts w:ascii="仿宋" w:eastAsia="仿宋" w:hAnsi="仿宋" w:cs="仿宋"/>
        </w:rPr>
        <w:t>个，积极培育省级教学名师。</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11.</w:t>
      </w:r>
      <w:r>
        <w:rPr>
          <w:rFonts w:ascii="仿宋" w:eastAsia="仿宋" w:hAnsi="仿宋" w:cs="仿宋"/>
        </w:rPr>
        <w:t>做好职称评聘工作。对照全省职称评聘工作的新要求，结合学校实际情况，在充分调研兄弟院校做法的基础上，研究、制定学校职称评聘新方案和细则，高质量做好本年度职称评聘工作。</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四、深化教育教学改革</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12.</w:t>
      </w:r>
      <w:r>
        <w:rPr>
          <w:rFonts w:ascii="仿宋" w:eastAsia="仿宋" w:hAnsi="仿宋" w:cs="仿宋"/>
        </w:rPr>
        <w:t>深化专业（群）建设。提升高水平专业群和重点专业建设质量，推进教改项目、教学成果奖、产教融合基地等建设工作，新增</w:t>
      </w:r>
      <w:r>
        <w:rPr>
          <w:rFonts w:ascii="仿宋" w:eastAsia="仿宋" w:hAnsi="仿宋" w:cs="仿宋"/>
        </w:rPr>
        <w:t>“1+X”</w:t>
      </w:r>
      <w:r>
        <w:rPr>
          <w:rFonts w:ascii="仿宋" w:eastAsia="仿宋" w:hAnsi="仿宋" w:cs="仿宋"/>
        </w:rPr>
        <w:t>证书试点项目</w:t>
      </w:r>
      <w:r>
        <w:rPr>
          <w:rFonts w:ascii="仿宋" w:eastAsia="仿宋" w:hAnsi="仿宋" w:cs="仿宋"/>
        </w:rPr>
        <w:t>3</w:t>
      </w:r>
      <w:r>
        <w:rPr>
          <w:rFonts w:ascii="仿宋" w:eastAsia="仿宋" w:hAnsi="仿宋" w:cs="仿宋"/>
        </w:rPr>
        <w:t>个，培育产教融合集成平台建设项目，以及区域有影响力的产业学院或职教集团。</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13.</w:t>
      </w:r>
      <w:r>
        <w:rPr>
          <w:rFonts w:ascii="仿宋" w:eastAsia="仿宋" w:hAnsi="仿宋" w:cs="仿宋"/>
        </w:rPr>
        <w:t>加强新型教材建设。学习贯彻教育部、省教育厅关于教材</w:t>
      </w:r>
      <w:r>
        <w:rPr>
          <w:rFonts w:ascii="仿宋" w:eastAsia="仿宋" w:hAnsi="仿宋" w:cs="仿宋"/>
        </w:rPr>
        <w:lastRenderedPageBreak/>
        <w:t>建设工作的新要求，推进活页式、工作手册式、立体化等新型校企合作教材的建设，全年力争获批立项国家级规划教材</w:t>
      </w:r>
      <w:r>
        <w:rPr>
          <w:rFonts w:ascii="仿宋" w:eastAsia="仿宋" w:hAnsi="仿宋" w:cs="仿宋"/>
        </w:rPr>
        <w:t>1~2</w:t>
      </w:r>
      <w:r>
        <w:rPr>
          <w:rFonts w:ascii="仿宋" w:eastAsia="仿宋" w:hAnsi="仿宋" w:cs="仿宋"/>
        </w:rPr>
        <w:t>部、省级重点教材</w:t>
      </w:r>
      <w:r>
        <w:rPr>
          <w:rFonts w:ascii="仿宋" w:eastAsia="仿宋" w:hAnsi="仿宋" w:cs="仿宋"/>
        </w:rPr>
        <w:t>2</w:t>
      </w:r>
      <w:r>
        <w:rPr>
          <w:rFonts w:ascii="仿宋" w:eastAsia="仿宋" w:hAnsi="仿宋" w:cs="仿宋"/>
        </w:rPr>
        <w:t>部。</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14.</w:t>
      </w:r>
      <w:r>
        <w:rPr>
          <w:rFonts w:ascii="仿宋" w:eastAsia="仿宋" w:hAnsi="仿宋" w:cs="仿宋"/>
        </w:rPr>
        <w:t>加快教学资源库建设。加强省级及以上在线课程资源、信息化课程、教学资源库建设，积极培育省级及以上（精品</w:t>
      </w:r>
      <w:r>
        <w:rPr>
          <w:rFonts w:ascii="仿宋" w:eastAsia="仿宋" w:hAnsi="仿宋" w:cs="仿宋"/>
        </w:rPr>
        <w:t>）在线开放课程</w:t>
      </w:r>
      <w:r>
        <w:rPr>
          <w:rFonts w:ascii="仿宋" w:eastAsia="仿宋" w:hAnsi="仿宋" w:cs="仿宋"/>
        </w:rPr>
        <w:t>5</w:t>
      </w:r>
      <w:r>
        <w:rPr>
          <w:rFonts w:ascii="仿宋" w:eastAsia="仿宋" w:hAnsi="仿宋" w:cs="仿宋"/>
        </w:rPr>
        <w:t>门、省级及以上教学资源库</w:t>
      </w:r>
      <w:r>
        <w:rPr>
          <w:rFonts w:ascii="仿宋" w:eastAsia="仿宋" w:hAnsi="仿宋" w:cs="仿宋"/>
        </w:rPr>
        <w:t>1</w:t>
      </w:r>
      <w:r>
        <w:rPr>
          <w:rFonts w:ascii="仿宋" w:eastAsia="仿宋" w:hAnsi="仿宋" w:cs="仿宋"/>
        </w:rPr>
        <w:t>个。</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15.</w:t>
      </w:r>
      <w:r>
        <w:rPr>
          <w:rFonts w:ascii="仿宋" w:eastAsia="仿宋" w:hAnsi="仿宋" w:cs="仿宋"/>
        </w:rPr>
        <w:t>推动技能竞赛工作。研究出台技能竞赛奖励新办法，纳入院部绩效考核。全年力争省级及以上教师教学能力大赛等奖项获奖</w:t>
      </w:r>
      <w:r>
        <w:rPr>
          <w:rFonts w:ascii="仿宋" w:eastAsia="仿宋" w:hAnsi="仿宋" w:cs="仿宋"/>
        </w:rPr>
        <w:t>8</w:t>
      </w:r>
      <w:r>
        <w:rPr>
          <w:rFonts w:ascii="仿宋" w:eastAsia="仿宋" w:hAnsi="仿宋" w:cs="仿宋"/>
        </w:rPr>
        <w:t>项，学生技能竞赛获奖</w:t>
      </w:r>
      <w:r>
        <w:rPr>
          <w:rFonts w:ascii="仿宋" w:eastAsia="仿宋" w:hAnsi="仿宋" w:cs="仿宋"/>
        </w:rPr>
        <w:t>15</w:t>
      </w:r>
      <w:r>
        <w:rPr>
          <w:rFonts w:ascii="仿宋" w:eastAsia="仿宋" w:hAnsi="仿宋" w:cs="仿宋"/>
        </w:rPr>
        <w:t>项。</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五、开展科研与社会服务</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16.</w:t>
      </w:r>
      <w:r>
        <w:rPr>
          <w:rFonts w:ascii="仿宋" w:eastAsia="仿宋" w:hAnsi="仿宋" w:cs="仿宋"/>
        </w:rPr>
        <w:t>推进项目申报。精准做好省部级以上科研项目申报工作，力争在国家社科基金项目、国家自然科学基金等国字头项目上实现突破。全年力争立项各类科研与社会服务项目</w:t>
      </w:r>
      <w:r>
        <w:rPr>
          <w:rFonts w:ascii="仿宋" w:eastAsia="仿宋" w:hAnsi="仿宋" w:cs="仿宋"/>
        </w:rPr>
        <w:t>200</w:t>
      </w:r>
      <w:r>
        <w:rPr>
          <w:rFonts w:ascii="仿宋" w:eastAsia="仿宋" w:hAnsi="仿宋" w:cs="仿宋"/>
        </w:rPr>
        <w:t>项，其中省级及以上项目</w:t>
      </w:r>
      <w:r>
        <w:rPr>
          <w:rFonts w:ascii="仿宋" w:eastAsia="仿宋" w:hAnsi="仿宋" w:cs="仿宋"/>
        </w:rPr>
        <w:t>15</w:t>
      </w:r>
      <w:r>
        <w:rPr>
          <w:rFonts w:ascii="仿宋" w:eastAsia="仿宋" w:hAnsi="仿宋" w:cs="仿宋"/>
        </w:rPr>
        <w:t>项，科研到账经费</w:t>
      </w:r>
      <w:r>
        <w:rPr>
          <w:rFonts w:ascii="仿宋" w:eastAsia="仿宋" w:hAnsi="仿宋" w:cs="仿宋"/>
        </w:rPr>
        <w:t>500</w:t>
      </w:r>
      <w:r>
        <w:rPr>
          <w:rFonts w:ascii="仿宋" w:eastAsia="仿宋" w:hAnsi="仿宋" w:cs="仿宋"/>
        </w:rPr>
        <w:t>万元。</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17.</w:t>
      </w:r>
      <w:r>
        <w:rPr>
          <w:rFonts w:ascii="仿宋" w:eastAsia="仿宋" w:hAnsi="仿宋" w:cs="仿宋"/>
        </w:rPr>
        <w:t>推动专利转化。加强国家专利导航基地建设，制定切实可行的专利转化实施方案，提高专利转化运用数量、金额，全年专利转化</w:t>
      </w:r>
      <w:r>
        <w:rPr>
          <w:rFonts w:ascii="仿宋" w:eastAsia="仿宋" w:hAnsi="仿宋" w:cs="仿宋"/>
        </w:rPr>
        <w:t>5</w:t>
      </w:r>
      <w:r>
        <w:rPr>
          <w:rFonts w:ascii="仿宋" w:eastAsia="仿宋" w:hAnsi="仿宋" w:cs="仿宋"/>
        </w:rPr>
        <w:t>项以上。</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18.</w:t>
      </w:r>
      <w:r>
        <w:rPr>
          <w:rFonts w:ascii="仿宋" w:eastAsia="仿宋" w:hAnsi="仿宋" w:cs="仿宋"/>
        </w:rPr>
        <w:t>加快平台建设。加强校级科研机构和第三批科研团队的绩效考核评价，大力推进镇江市旅游学会、大运河文化带镇江分院、吕凤子文化教育研究所、新医科高职教育协同创新基地等重要平台和载体建设。</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19.</w:t>
      </w:r>
      <w:r>
        <w:rPr>
          <w:rFonts w:ascii="仿宋" w:eastAsia="仿宋" w:hAnsi="仿宋" w:cs="仿宋"/>
        </w:rPr>
        <w:t>提升服务能力。建立健全中小微企业发展协同服务工作机制，搭建专项工作平台，积极培育省级科研技术服务平台。做好</w:t>
      </w:r>
      <w:r>
        <w:rPr>
          <w:rFonts w:ascii="仿宋" w:eastAsia="仿宋" w:hAnsi="仿宋" w:cs="仿宋"/>
        </w:rPr>
        <w:lastRenderedPageBreak/>
        <w:t>社区教育和开放大学工作，提升开放大学办学影响力，全年各类社会培训总数</w:t>
      </w:r>
      <w:r>
        <w:rPr>
          <w:rFonts w:ascii="仿宋" w:eastAsia="仿宋" w:hAnsi="仿宋" w:cs="仿宋"/>
        </w:rPr>
        <w:t>20000</w:t>
      </w:r>
      <w:r>
        <w:rPr>
          <w:rFonts w:ascii="仿宋" w:eastAsia="仿宋" w:hAnsi="仿宋" w:cs="仿宋"/>
        </w:rPr>
        <w:t>人次。</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六、全面提升育人水平</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20.</w:t>
      </w:r>
      <w:r>
        <w:rPr>
          <w:rFonts w:ascii="仿宋" w:eastAsia="仿宋" w:hAnsi="仿宋" w:cs="仿宋"/>
        </w:rPr>
        <w:t>加强学生管理。加强辅导员、班主任队伍建设，力争获批省级辅导员年度人物或大学生年度人物</w:t>
      </w:r>
      <w:r>
        <w:rPr>
          <w:rFonts w:ascii="仿宋" w:eastAsia="仿宋" w:hAnsi="仿宋" w:cs="仿宋"/>
        </w:rPr>
        <w:t>1</w:t>
      </w:r>
      <w:r>
        <w:rPr>
          <w:rFonts w:ascii="仿宋" w:eastAsia="仿宋" w:hAnsi="仿宋" w:cs="仿宋"/>
        </w:rPr>
        <w:t>人。强化大学生日常行为规范教育，实施学生社区化管理，建成大学生社区服务中心暨创新创业基地。认真抓好大学生心理健康教育，做好学生资助工作，发挥资助育人功能，真情服务学生成人、成才。</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21.</w:t>
      </w:r>
      <w:r>
        <w:rPr>
          <w:rFonts w:ascii="仿宋" w:eastAsia="仿宋" w:hAnsi="仿宋" w:cs="仿宋"/>
        </w:rPr>
        <w:t>推进思政工作。聚力提升马克思主义学院建设水平，完善</w:t>
      </w:r>
      <w:r>
        <w:rPr>
          <w:rFonts w:ascii="仿宋" w:eastAsia="仿宋" w:hAnsi="仿宋" w:cs="仿宋"/>
        </w:rPr>
        <w:t>“</w:t>
      </w:r>
      <w:r>
        <w:rPr>
          <w:rFonts w:ascii="仿宋" w:eastAsia="仿宋" w:hAnsi="仿宋" w:cs="仿宋"/>
        </w:rPr>
        <w:t>大思政</w:t>
      </w:r>
      <w:r>
        <w:rPr>
          <w:rFonts w:ascii="仿宋" w:eastAsia="仿宋" w:hAnsi="仿宋" w:cs="仿宋"/>
        </w:rPr>
        <w:t>”</w:t>
      </w:r>
      <w:r>
        <w:rPr>
          <w:rFonts w:ascii="仿宋" w:eastAsia="仿宋" w:hAnsi="仿宋" w:cs="仿宋"/>
        </w:rPr>
        <w:t>育人格局，推进思政课程和课程思政品牌化建设，统筹设计</w:t>
      </w:r>
      <w:r>
        <w:rPr>
          <w:rFonts w:ascii="仿宋" w:eastAsia="仿宋" w:hAnsi="仿宋" w:cs="仿宋"/>
        </w:rPr>
        <w:t>“</w:t>
      </w:r>
      <w:r>
        <w:rPr>
          <w:rFonts w:ascii="仿宋" w:eastAsia="仿宋" w:hAnsi="仿宋" w:cs="仿宋"/>
        </w:rPr>
        <w:t>三全育人</w:t>
      </w:r>
      <w:r>
        <w:rPr>
          <w:rFonts w:ascii="仿宋" w:eastAsia="仿宋" w:hAnsi="仿宋" w:cs="仿宋"/>
        </w:rPr>
        <w:t>”</w:t>
      </w:r>
      <w:r>
        <w:rPr>
          <w:rFonts w:ascii="仿宋" w:eastAsia="仿宋" w:hAnsi="仿宋" w:cs="仿宋"/>
        </w:rPr>
        <w:t>典型校建设，开展思政课、课程思政教学展示活动，积极培育省级课程思政示范课</w:t>
      </w:r>
      <w:r>
        <w:rPr>
          <w:rFonts w:ascii="仿宋" w:eastAsia="仿宋" w:hAnsi="仿宋" w:cs="仿宋"/>
        </w:rPr>
        <w:t>1~2</w:t>
      </w:r>
      <w:r>
        <w:rPr>
          <w:rFonts w:ascii="仿宋" w:eastAsia="仿宋" w:hAnsi="仿宋" w:cs="仿宋"/>
        </w:rPr>
        <w:t>门，争创</w:t>
      </w:r>
      <w:r>
        <w:rPr>
          <w:rFonts w:ascii="仿宋" w:eastAsia="仿宋" w:hAnsi="仿宋" w:cs="仿宋"/>
        </w:rPr>
        <w:t>省级思政课教育教学改革创新示范点。加强</w:t>
      </w:r>
      <w:r>
        <w:rPr>
          <w:rFonts w:ascii="仿宋" w:eastAsia="仿宋" w:hAnsi="仿宋" w:cs="仿宋"/>
        </w:rPr>
        <w:t>520</w:t>
      </w:r>
      <w:r>
        <w:rPr>
          <w:rFonts w:ascii="仿宋" w:eastAsia="仿宋" w:hAnsi="仿宋" w:cs="仿宋"/>
        </w:rPr>
        <w:t>平台、晨读经典、新时代女子学堂、正则印社等建设，推进</w:t>
      </w:r>
      <w:r>
        <w:rPr>
          <w:rFonts w:ascii="仿宋" w:eastAsia="仿宋" w:hAnsi="仿宋" w:cs="仿宋"/>
        </w:rPr>
        <w:t>“</w:t>
      </w:r>
      <w:r>
        <w:rPr>
          <w:rFonts w:ascii="仿宋" w:eastAsia="仿宋" w:hAnsi="仿宋" w:cs="仿宋"/>
        </w:rPr>
        <w:t>五育并举</w:t>
      </w:r>
      <w:r>
        <w:rPr>
          <w:rFonts w:ascii="仿宋" w:eastAsia="仿宋" w:hAnsi="仿宋" w:cs="仿宋"/>
        </w:rPr>
        <w:t>”</w:t>
      </w:r>
      <w:r>
        <w:rPr>
          <w:rFonts w:ascii="仿宋" w:eastAsia="仿宋" w:hAnsi="仿宋" w:cs="仿宋"/>
        </w:rPr>
        <w:t>向</w:t>
      </w:r>
      <w:r>
        <w:rPr>
          <w:rFonts w:ascii="仿宋" w:eastAsia="仿宋" w:hAnsi="仿宋" w:cs="仿宋"/>
        </w:rPr>
        <w:t>“</w:t>
      </w:r>
      <w:r>
        <w:rPr>
          <w:rFonts w:ascii="仿宋" w:eastAsia="仿宋" w:hAnsi="仿宋" w:cs="仿宋"/>
        </w:rPr>
        <w:t>五育融合</w:t>
      </w:r>
      <w:r>
        <w:rPr>
          <w:rFonts w:ascii="仿宋" w:eastAsia="仿宋" w:hAnsi="仿宋" w:cs="仿宋"/>
        </w:rPr>
        <w:t>”</w:t>
      </w:r>
      <w:r>
        <w:rPr>
          <w:rFonts w:ascii="仿宋" w:eastAsia="仿宋" w:hAnsi="仿宋" w:cs="仿宋"/>
        </w:rPr>
        <w:t>转化，形成</w:t>
      </w:r>
      <w:r>
        <w:rPr>
          <w:rFonts w:ascii="仿宋" w:eastAsia="仿宋" w:hAnsi="仿宋" w:cs="仿宋"/>
        </w:rPr>
        <w:t>“</w:t>
      </w:r>
      <w:r>
        <w:rPr>
          <w:rFonts w:ascii="仿宋" w:eastAsia="仿宋" w:hAnsi="仿宋" w:cs="仿宋"/>
        </w:rPr>
        <w:t>五育融合</w:t>
      </w:r>
      <w:r>
        <w:rPr>
          <w:rFonts w:ascii="仿宋" w:eastAsia="仿宋" w:hAnsi="仿宋" w:cs="仿宋"/>
        </w:rPr>
        <w:t>”</w:t>
      </w:r>
      <w:r>
        <w:rPr>
          <w:rFonts w:ascii="仿宋" w:eastAsia="仿宋" w:hAnsi="仿宋" w:cs="仿宋"/>
        </w:rPr>
        <w:t>典型案例。</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22.</w:t>
      </w:r>
      <w:r>
        <w:rPr>
          <w:rFonts w:ascii="仿宋" w:eastAsia="仿宋" w:hAnsi="仿宋" w:cs="仿宋"/>
        </w:rPr>
        <w:t>推动文化育人。传承吕凤子先生</w:t>
      </w:r>
      <w:r>
        <w:rPr>
          <w:rFonts w:ascii="仿宋" w:eastAsia="仿宋" w:hAnsi="仿宋" w:cs="仿宋"/>
        </w:rPr>
        <w:t>“</w:t>
      </w:r>
      <w:r>
        <w:rPr>
          <w:rFonts w:ascii="仿宋" w:eastAsia="仿宋" w:hAnsi="仿宋" w:cs="仿宋"/>
        </w:rPr>
        <w:t>爱与美</w:t>
      </w:r>
      <w:r>
        <w:rPr>
          <w:rFonts w:ascii="仿宋" w:eastAsia="仿宋" w:hAnsi="仿宋" w:cs="仿宋"/>
        </w:rPr>
        <w:t>”</w:t>
      </w:r>
      <w:r>
        <w:rPr>
          <w:rFonts w:ascii="仿宋" w:eastAsia="仿宋" w:hAnsi="仿宋" w:cs="仿宋"/>
        </w:rPr>
        <w:t>文化精髓，坚持把中华优秀传统文化、社会主义核心价值观、现代职教精神的教育融入教育教学全过程，积极搭建</w:t>
      </w:r>
      <w:r>
        <w:rPr>
          <w:rFonts w:ascii="仿宋" w:eastAsia="仿宋" w:hAnsi="仿宋" w:cs="仿宋"/>
        </w:rPr>
        <w:t>“</w:t>
      </w:r>
      <w:r>
        <w:rPr>
          <w:rFonts w:ascii="仿宋" w:eastAsia="仿宋" w:hAnsi="仿宋" w:cs="仿宋"/>
        </w:rPr>
        <w:t>人文导师</w:t>
      </w:r>
      <w:r>
        <w:rPr>
          <w:rFonts w:ascii="仿宋" w:eastAsia="仿宋" w:hAnsi="仿宋" w:cs="仿宋"/>
        </w:rPr>
        <w:t>+</w:t>
      </w:r>
      <w:r>
        <w:rPr>
          <w:rFonts w:ascii="仿宋" w:eastAsia="仿宋" w:hAnsi="仿宋" w:cs="仿宋"/>
        </w:rPr>
        <w:t>专业导师</w:t>
      </w:r>
      <w:r>
        <w:rPr>
          <w:rFonts w:ascii="仿宋" w:eastAsia="仿宋" w:hAnsi="仿宋" w:cs="仿宋"/>
        </w:rPr>
        <w:t>+</w:t>
      </w:r>
      <w:r>
        <w:rPr>
          <w:rFonts w:ascii="仿宋" w:eastAsia="仿宋" w:hAnsi="仿宋" w:cs="仿宋"/>
        </w:rPr>
        <w:t>创业导师</w:t>
      </w:r>
      <w:r>
        <w:rPr>
          <w:rFonts w:ascii="仿宋" w:eastAsia="仿宋" w:hAnsi="仿宋" w:cs="仿宋"/>
        </w:rPr>
        <w:t>”</w:t>
      </w:r>
      <w:r>
        <w:rPr>
          <w:rFonts w:ascii="仿宋" w:eastAsia="仿宋" w:hAnsi="仿宋" w:cs="仿宋"/>
        </w:rPr>
        <w:t>的三维引导成长机制，形成</w:t>
      </w:r>
      <w:r>
        <w:rPr>
          <w:rFonts w:ascii="仿宋" w:eastAsia="仿宋" w:hAnsi="仿宋" w:cs="仿宋"/>
        </w:rPr>
        <w:t>“</w:t>
      </w:r>
      <w:r>
        <w:rPr>
          <w:rFonts w:ascii="仿宋" w:eastAsia="仿宋" w:hAnsi="仿宋" w:cs="仿宋"/>
        </w:rPr>
        <w:t>课程超市</w:t>
      </w:r>
      <w:r>
        <w:rPr>
          <w:rFonts w:ascii="仿宋" w:eastAsia="仿宋" w:hAnsi="仿宋" w:cs="仿宋"/>
        </w:rPr>
        <w:t>+</w:t>
      </w:r>
      <w:r>
        <w:rPr>
          <w:rFonts w:ascii="仿宋" w:eastAsia="仿宋" w:hAnsi="仿宋" w:cs="仿宋"/>
        </w:rPr>
        <w:t>教师导购</w:t>
      </w:r>
      <w:r>
        <w:rPr>
          <w:rFonts w:ascii="仿宋" w:eastAsia="仿宋" w:hAnsi="仿宋" w:cs="仿宋"/>
        </w:rPr>
        <w:t>+</w:t>
      </w:r>
      <w:r>
        <w:rPr>
          <w:rFonts w:ascii="仿宋" w:eastAsia="仿宋" w:hAnsi="仿宋" w:cs="仿宋"/>
        </w:rPr>
        <w:t>学生自助</w:t>
      </w:r>
      <w:r>
        <w:rPr>
          <w:rFonts w:ascii="仿宋" w:eastAsia="仿宋" w:hAnsi="仿宋" w:cs="仿宋"/>
        </w:rPr>
        <w:t>”</w:t>
      </w:r>
      <w:r>
        <w:rPr>
          <w:rFonts w:ascii="仿宋" w:eastAsia="仿宋" w:hAnsi="仿宋" w:cs="仿宋"/>
        </w:rPr>
        <w:t>的新型教学活动模式，引导学生把人文知识内化为人文素养，把人文要求内化为人文习惯。</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23.</w:t>
      </w:r>
      <w:r>
        <w:rPr>
          <w:rFonts w:ascii="仿宋" w:eastAsia="仿宋" w:hAnsi="仿宋" w:cs="仿宋"/>
        </w:rPr>
        <w:t>科学开展招生。科学设置招生专业，合理</w:t>
      </w:r>
      <w:r>
        <w:rPr>
          <w:rFonts w:ascii="仿宋" w:eastAsia="仿宋" w:hAnsi="仿宋" w:cs="仿宋"/>
        </w:rPr>
        <w:t>分配招生计划，加大申本专业招生规模，提升重点专业招生质量，稳定社会招生</w:t>
      </w:r>
      <w:r>
        <w:rPr>
          <w:rFonts w:ascii="仿宋" w:eastAsia="仿宋" w:hAnsi="仿宋" w:cs="仿宋"/>
        </w:rPr>
        <w:lastRenderedPageBreak/>
        <w:t>专业数量，全校招生规模稳定在</w:t>
      </w:r>
      <w:r>
        <w:rPr>
          <w:rFonts w:ascii="仿宋" w:eastAsia="仿宋" w:hAnsi="仿宋" w:cs="仿宋"/>
        </w:rPr>
        <w:t>3000</w:t>
      </w:r>
      <w:r>
        <w:rPr>
          <w:rFonts w:ascii="仿宋" w:eastAsia="仿宋" w:hAnsi="仿宋" w:cs="仿宋"/>
        </w:rPr>
        <w:t>人左右。结合后疫情时代特点，有效推进招生工作信息化建设。</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24.</w:t>
      </w:r>
      <w:r>
        <w:rPr>
          <w:rFonts w:ascii="仿宋" w:eastAsia="仿宋" w:hAnsi="仿宋" w:cs="仿宋"/>
        </w:rPr>
        <w:t>服务就业创业。健全校院两级就业创业工作体系，强化就业创业指导服务，加大绩效考核和奖惩力度，探寻师范、护理等专业就业率提升实招，确保毕业生初次就业率达到</w:t>
      </w:r>
      <w:r>
        <w:rPr>
          <w:rFonts w:ascii="仿宋" w:eastAsia="仿宋" w:hAnsi="仿宋" w:cs="仿宋"/>
        </w:rPr>
        <w:t>80%</w:t>
      </w:r>
      <w:r>
        <w:rPr>
          <w:rFonts w:ascii="仿宋" w:eastAsia="仿宋" w:hAnsi="仿宋" w:cs="仿宋"/>
        </w:rPr>
        <w:t>，年终就业率达到</w:t>
      </w:r>
      <w:r>
        <w:rPr>
          <w:rFonts w:ascii="仿宋" w:eastAsia="仿宋" w:hAnsi="仿宋" w:cs="仿宋"/>
        </w:rPr>
        <w:t>95%</w:t>
      </w:r>
      <w:r>
        <w:rPr>
          <w:rFonts w:ascii="仿宋" w:eastAsia="仿宋" w:hAnsi="仿宋" w:cs="仿宋"/>
        </w:rPr>
        <w:t>，力争</w:t>
      </w:r>
      <w:r>
        <w:rPr>
          <w:rFonts w:ascii="仿宋" w:eastAsia="仿宋" w:hAnsi="仿宋" w:cs="仿宋"/>
        </w:rPr>
        <w:t>“</w:t>
      </w:r>
      <w:r>
        <w:rPr>
          <w:rFonts w:ascii="仿宋" w:eastAsia="仿宋" w:hAnsi="仿宋" w:cs="仿宋"/>
        </w:rPr>
        <w:t>互联网</w:t>
      </w:r>
      <w:r>
        <w:rPr>
          <w:rFonts w:ascii="仿宋" w:eastAsia="仿宋" w:hAnsi="仿宋" w:cs="仿宋"/>
        </w:rPr>
        <w:t>+”“</w:t>
      </w:r>
      <w:r>
        <w:rPr>
          <w:rFonts w:ascii="仿宋" w:eastAsia="仿宋" w:hAnsi="仿宋" w:cs="仿宋"/>
        </w:rPr>
        <w:t>挑战者杯</w:t>
      </w:r>
      <w:r>
        <w:rPr>
          <w:rFonts w:ascii="仿宋" w:eastAsia="仿宋" w:hAnsi="仿宋" w:cs="仿宋"/>
        </w:rPr>
        <w:t>”</w:t>
      </w:r>
      <w:r>
        <w:rPr>
          <w:rFonts w:ascii="仿宋" w:eastAsia="仿宋" w:hAnsi="仿宋" w:cs="仿宋"/>
        </w:rPr>
        <w:t>等省级赛项获奖</w:t>
      </w:r>
      <w:r>
        <w:rPr>
          <w:rFonts w:ascii="仿宋" w:eastAsia="仿宋" w:hAnsi="仿宋" w:cs="仿宋"/>
        </w:rPr>
        <w:t>2</w:t>
      </w:r>
      <w:r>
        <w:rPr>
          <w:rFonts w:ascii="仿宋" w:eastAsia="仿宋" w:hAnsi="仿宋" w:cs="仿宋"/>
        </w:rPr>
        <w:t>项以上。</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七、精准开展内部治理</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25.</w:t>
      </w:r>
      <w:r>
        <w:rPr>
          <w:rFonts w:ascii="仿宋" w:eastAsia="仿宋" w:hAnsi="仿宋" w:cs="仿宋"/>
        </w:rPr>
        <w:t>做好疫情防控。按照疫情防控常态化、精准化的要求，持续加强新冠疫情及各类传染病的防</w:t>
      </w:r>
      <w:r>
        <w:rPr>
          <w:rFonts w:ascii="仿宋" w:eastAsia="仿宋" w:hAnsi="仿宋" w:cs="仿宋"/>
        </w:rPr>
        <w:t>控工作，做好师生员工健康监测，推动师生新冠疫苗接种，根据疫情发展动态调整教学工作，保障校园安全和师生生命健康安全。</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26.</w:t>
      </w:r>
      <w:r>
        <w:rPr>
          <w:rFonts w:ascii="仿宋" w:eastAsia="仿宋" w:hAnsi="仿宋" w:cs="仿宋"/>
        </w:rPr>
        <w:t>保障校园稳定。做好校园安全隐患排查，加强重大事项安全风险评估，强化实验实训室安全管理，做好危化品处置，推进危化品库建设。定期开展消防演练和防诈宣传等工作，提高对突发应急事件的快速反应与处置能力。</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27.</w:t>
      </w:r>
      <w:r>
        <w:rPr>
          <w:rFonts w:ascii="仿宋" w:eastAsia="仿宋" w:hAnsi="仿宋" w:cs="仿宋"/>
        </w:rPr>
        <w:t>提升教学保障。加强信息化校园整体设计，以《职业院校数字校园规范》为依据，以校园应用为导向，顶层设计、优化智慧校园系统，加快推进各校区信息化系统、模块的有效集成，提升信息化应用水平。完善信息</w:t>
      </w:r>
      <w:r>
        <w:rPr>
          <w:rFonts w:ascii="仿宋" w:eastAsia="仿宋" w:hAnsi="仿宋" w:cs="仿宋"/>
        </w:rPr>
        <w:t>化教学条件保障，提高信息化教学支持力度，加强信息化教学培训。优化教学质量管理数据平台，发挥数据诊断评价功能，常态化推行</w:t>
      </w:r>
      <w:r>
        <w:rPr>
          <w:rFonts w:ascii="仿宋" w:eastAsia="仿宋" w:hAnsi="仿宋" w:cs="仿宋"/>
        </w:rPr>
        <w:t>“</w:t>
      </w:r>
      <w:r>
        <w:rPr>
          <w:rFonts w:ascii="仿宋" w:eastAsia="仿宋" w:hAnsi="仿宋" w:cs="仿宋"/>
        </w:rPr>
        <w:t>督教互动</w:t>
      </w:r>
      <w:r>
        <w:rPr>
          <w:rFonts w:ascii="仿宋" w:eastAsia="仿宋" w:hAnsi="仿宋" w:cs="仿宋"/>
        </w:rPr>
        <w:t>”</w:t>
      </w:r>
      <w:r>
        <w:rPr>
          <w:rFonts w:ascii="仿宋" w:eastAsia="仿宋" w:hAnsi="仿宋" w:cs="仿宋"/>
        </w:rPr>
        <w:t>工作。</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28.</w:t>
      </w:r>
      <w:r>
        <w:rPr>
          <w:rFonts w:ascii="仿宋" w:eastAsia="仿宋" w:hAnsi="仿宋" w:cs="仿宋"/>
        </w:rPr>
        <w:t>做好财务和资产工作。科学编制年度财务预算，多渠道筹</w:t>
      </w:r>
      <w:r>
        <w:rPr>
          <w:rFonts w:ascii="仿宋" w:eastAsia="仿宋" w:hAnsi="仿宋" w:cs="仿宋"/>
        </w:rPr>
        <w:lastRenderedPageBreak/>
        <w:t>措资金，列支专项经费，重点支持创优升本、人才引进、专业群、实验实训、科研能力提升等领域建设。强化审计工作，完善招投标流程，提升招投标效率。规范固定资产出入库管理，推进固定资产分级管理措施，提高资产管理效率。</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29.</w:t>
      </w:r>
      <w:r>
        <w:rPr>
          <w:rFonts w:ascii="仿宋" w:eastAsia="仿宋" w:hAnsi="仿宋" w:cs="仿宋"/>
        </w:rPr>
        <w:t>推进后勤管理与服务。加快主校区第二食堂和丹阳校区食堂建设，做好食品卫生安全管理，提升食堂服务水平。抓好水</w:t>
      </w:r>
      <w:r>
        <w:rPr>
          <w:rFonts w:ascii="仿宋" w:eastAsia="仿宋" w:hAnsi="仿宋" w:cs="仿宋"/>
        </w:rPr>
        <w:t>电工、楼长、勤工俭学学生三方巡查网络建设。推进主校区宿舍服务中心、垃圾房和丹阳校区文化生活服务中心等建设，提升南徐校区后勤服务质量。</w:t>
      </w:r>
    </w:p>
    <w:p w:rsidR="00117A74" w:rsidRDefault="00430C92">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30.</w:t>
      </w:r>
      <w:r>
        <w:rPr>
          <w:rFonts w:ascii="仿宋" w:eastAsia="仿宋" w:hAnsi="仿宋" w:cs="仿宋"/>
        </w:rPr>
        <w:t>完善校区综合整治。加强主校区人文环境建设，完成主校区吕凤子雕塑制作，继续推进</w:t>
      </w:r>
      <w:r>
        <w:rPr>
          <w:rFonts w:ascii="仿宋" w:eastAsia="仿宋" w:hAnsi="仿宋" w:cs="仿宋"/>
        </w:rPr>
        <w:t>2~3</w:t>
      </w:r>
      <w:r>
        <w:rPr>
          <w:rFonts w:ascii="仿宋" w:eastAsia="仿宋" w:hAnsi="仿宋" w:cs="仿宋"/>
        </w:rPr>
        <w:t>个点的校园景观建设。积极开展南徐校区、丹阳校区和老校区校园环境综合整治工作。</w:t>
      </w:r>
    </w:p>
    <w:p w:rsidR="00117A74" w:rsidRDefault="00117A74">
      <w:pPr>
        <w:pStyle w:val="a4"/>
        <w:spacing w:line="235" w:lineRule="auto"/>
        <w:ind w:leftChars="300" w:left="669" w:right="2414" w:hanging="9"/>
        <w:jc w:val="both"/>
        <w:rPr>
          <w:rFonts w:ascii="仿宋" w:eastAsia="仿宋" w:hAnsi="仿宋" w:cs="仿宋"/>
        </w:rPr>
        <w:sectPr w:rsidR="00117A74">
          <w:footerReference w:type="default" r:id="rId10"/>
          <w:pgSz w:w="11906" w:h="16838"/>
          <w:pgMar w:top="1580" w:right="700" w:bottom="770" w:left="1020" w:header="170" w:footer="280" w:gutter="0"/>
          <w:pgNumType w:fmt="numberInDash"/>
          <w:cols w:space="720"/>
          <w:formProt w:val="0"/>
          <w:docGrid w:linePitch="100"/>
        </w:sectPr>
      </w:pPr>
    </w:p>
    <w:p w:rsidR="00117A74" w:rsidRDefault="00117A74">
      <w:pPr>
        <w:pStyle w:val="a4"/>
        <w:spacing w:line="360" w:lineRule="auto"/>
        <w:ind w:leftChars="200" w:left="440" w:rightChars="229" w:right="504" w:firstLine="658"/>
        <w:jc w:val="both"/>
        <w:rPr>
          <w:rFonts w:ascii="仿宋" w:eastAsia="仿宋" w:hAnsi="仿宋" w:cs="仿宋"/>
          <w:lang w:val="en-US"/>
        </w:rPr>
      </w:pPr>
    </w:p>
    <w:p w:rsidR="00117A74" w:rsidRDefault="00117A74">
      <w:pPr>
        <w:pStyle w:val="10"/>
        <w:tabs>
          <w:tab w:val="left" w:pos="1609"/>
        </w:tabs>
        <w:spacing w:before="12" w:line="300" w:lineRule="auto"/>
        <w:ind w:left="340" w:right="567" w:firstLine="0"/>
        <w:jc w:val="center"/>
        <w:rPr>
          <w:rFonts w:ascii="仿宋" w:eastAsia="仿宋" w:hAnsi="仿宋" w:cs="仿宋"/>
          <w:b/>
          <w:bCs/>
          <w:sz w:val="44"/>
          <w:szCs w:val="44"/>
        </w:rPr>
      </w:pPr>
    </w:p>
    <w:p w:rsidR="00117A74" w:rsidRDefault="00117A74">
      <w:pPr>
        <w:pStyle w:val="10"/>
        <w:tabs>
          <w:tab w:val="left" w:pos="1609"/>
        </w:tabs>
        <w:spacing w:before="12" w:line="300" w:lineRule="auto"/>
        <w:ind w:left="340" w:right="567" w:firstLine="0"/>
        <w:jc w:val="center"/>
        <w:rPr>
          <w:rFonts w:ascii="仿宋" w:eastAsia="仿宋" w:hAnsi="仿宋" w:cs="仿宋"/>
          <w:b/>
          <w:bCs/>
          <w:sz w:val="44"/>
          <w:szCs w:val="44"/>
        </w:rPr>
      </w:pPr>
    </w:p>
    <w:p w:rsidR="00117A74" w:rsidRDefault="00117A74">
      <w:pPr>
        <w:pStyle w:val="10"/>
        <w:tabs>
          <w:tab w:val="left" w:pos="1609"/>
        </w:tabs>
        <w:spacing w:before="12" w:line="300" w:lineRule="auto"/>
        <w:ind w:left="340" w:right="567" w:firstLine="0"/>
        <w:jc w:val="center"/>
        <w:rPr>
          <w:rFonts w:ascii="仿宋" w:eastAsia="仿宋" w:hAnsi="仿宋" w:cs="仿宋"/>
          <w:b/>
          <w:bCs/>
          <w:sz w:val="44"/>
          <w:szCs w:val="44"/>
        </w:rPr>
      </w:pPr>
    </w:p>
    <w:p w:rsidR="00117A74" w:rsidRDefault="00117A74">
      <w:pPr>
        <w:pStyle w:val="10"/>
        <w:tabs>
          <w:tab w:val="left" w:pos="1609"/>
        </w:tabs>
        <w:spacing w:before="12" w:line="300" w:lineRule="auto"/>
        <w:ind w:left="340" w:right="567" w:firstLine="0"/>
        <w:jc w:val="center"/>
        <w:rPr>
          <w:rFonts w:ascii="仿宋" w:eastAsia="仿宋" w:hAnsi="仿宋" w:cs="仿宋"/>
          <w:b/>
          <w:bCs/>
          <w:sz w:val="44"/>
          <w:szCs w:val="44"/>
        </w:rPr>
      </w:pPr>
    </w:p>
    <w:p w:rsidR="00117A74" w:rsidRDefault="00117A74">
      <w:pPr>
        <w:pStyle w:val="10"/>
        <w:tabs>
          <w:tab w:val="left" w:pos="1609"/>
        </w:tabs>
        <w:spacing w:before="12" w:line="300" w:lineRule="auto"/>
        <w:ind w:left="340" w:right="567" w:firstLine="0"/>
        <w:jc w:val="center"/>
        <w:rPr>
          <w:rFonts w:ascii="仿宋" w:eastAsia="仿宋" w:hAnsi="仿宋" w:cs="仿宋"/>
          <w:b/>
          <w:bCs/>
          <w:sz w:val="44"/>
          <w:szCs w:val="44"/>
        </w:rPr>
      </w:pPr>
    </w:p>
    <w:p w:rsidR="00117A74" w:rsidRDefault="00117A74">
      <w:pPr>
        <w:pStyle w:val="10"/>
        <w:tabs>
          <w:tab w:val="left" w:pos="1609"/>
        </w:tabs>
        <w:spacing w:before="12" w:line="300" w:lineRule="auto"/>
        <w:ind w:left="340" w:right="567" w:firstLine="0"/>
        <w:jc w:val="center"/>
        <w:rPr>
          <w:rFonts w:ascii="仿宋" w:eastAsia="仿宋" w:hAnsi="仿宋" w:cs="仿宋"/>
          <w:b/>
          <w:bCs/>
          <w:sz w:val="44"/>
          <w:szCs w:val="44"/>
        </w:rPr>
      </w:pPr>
    </w:p>
    <w:p w:rsidR="00117A74" w:rsidRDefault="00430C92">
      <w:pPr>
        <w:pStyle w:val="10"/>
        <w:tabs>
          <w:tab w:val="left" w:pos="1609"/>
        </w:tabs>
        <w:spacing w:before="12" w:line="300" w:lineRule="auto"/>
        <w:ind w:left="340" w:right="567" w:firstLine="0"/>
        <w:jc w:val="center"/>
        <w:rPr>
          <w:rFonts w:ascii="仿宋" w:eastAsia="仿宋" w:hAnsi="仿宋" w:cs="仿宋"/>
          <w:b/>
          <w:bCs/>
          <w:sz w:val="44"/>
          <w:szCs w:val="44"/>
        </w:rPr>
      </w:pPr>
      <w:r>
        <w:rPr>
          <w:rFonts w:ascii="仿宋" w:eastAsia="仿宋" w:hAnsi="仿宋" w:cs="仿宋" w:hint="eastAsia"/>
          <w:b/>
          <w:bCs/>
          <w:sz w:val="44"/>
          <w:szCs w:val="44"/>
        </w:rPr>
        <w:t>第二部分</w:t>
      </w:r>
    </w:p>
    <w:p w:rsidR="00117A74" w:rsidRDefault="00430C92">
      <w:pPr>
        <w:pStyle w:val="10"/>
        <w:tabs>
          <w:tab w:val="left" w:pos="1609"/>
        </w:tabs>
        <w:spacing w:before="12" w:line="300" w:lineRule="auto"/>
        <w:ind w:left="340" w:right="567" w:firstLine="0"/>
        <w:jc w:val="center"/>
        <w:rPr>
          <w:rFonts w:ascii="仿宋" w:eastAsia="仿宋" w:hAnsi="仿宋" w:cs="仿宋"/>
          <w:b/>
          <w:bCs/>
          <w:sz w:val="44"/>
          <w:szCs w:val="44"/>
        </w:rPr>
      </w:pPr>
      <w:r>
        <w:rPr>
          <w:rFonts w:ascii="仿宋" w:eastAsia="仿宋" w:hAnsi="仿宋" w:cs="仿宋" w:hint="eastAsia"/>
          <w:b/>
          <w:bCs/>
          <w:sz w:val="44"/>
          <w:szCs w:val="44"/>
        </w:rPr>
        <w:t>2022</w:t>
      </w:r>
      <w:r>
        <w:rPr>
          <w:rFonts w:ascii="仿宋" w:eastAsia="仿宋" w:hAnsi="仿宋" w:cs="仿宋" w:hint="eastAsia"/>
          <w:b/>
          <w:bCs/>
          <w:sz w:val="44"/>
          <w:szCs w:val="44"/>
        </w:rPr>
        <w:t>年度</w:t>
      </w:r>
    </w:p>
    <w:p w:rsidR="00117A74" w:rsidRDefault="00430C92">
      <w:pPr>
        <w:pStyle w:val="10"/>
        <w:tabs>
          <w:tab w:val="left" w:pos="1609"/>
        </w:tabs>
        <w:spacing w:before="12" w:line="300" w:lineRule="auto"/>
        <w:ind w:left="340" w:right="567" w:firstLine="0"/>
        <w:jc w:val="center"/>
        <w:rPr>
          <w:rFonts w:ascii="仿宋" w:eastAsia="仿宋" w:hAnsi="仿宋" w:cs="仿宋"/>
          <w:b/>
          <w:bCs/>
          <w:sz w:val="44"/>
          <w:szCs w:val="44"/>
        </w:rPr>
      </w:pPr>
      <w:r>
        <w:rPr>
          <w:rFonts w:ascii="仿宋" w:eastAsia="仿宋" w:hAnsi="仿宋" w:cs="仿宋" w:hint="eastAsia"/>
          <w:b/>
          <w:bCs/>
          <w:sz w:val="44"/>
          <w:szCs w:val="44"/>
        </w:rPr>
        <w:t>镇江市高等专科学校</w:t>
      </w:r>
    </w:p>
    <w:p w:rsidR="00117A74" w:rsidRDefault="00430C92">
      <w:pPr>
        <w:pStyle w:val="10"/>
        <w:tabs>
          <w:tab w:val="left" w:pos="1609"/>
        </w:tabs>
        <w:spacing w:before="12" w:line="300" w:lineRule="auto"/>
        <w:ind w:left="340" w:right="567" w:firstLine="0"/>
        <w:jc w:val="center"/>
        <w:rPr>
          <w:rFonts w:ascii="宋体" w:eastAsia="宋体" w:hAnsi="宋体" w:cs="仿宋"/>
          <w:b/>
          <w:bCs/>
          <w:sz w:val="44"/>
          <w:szCs w:val="44"/>
        </w:rPr>
      </w:pPr>
      <w:r>
        <w:rPr>
          <w:rFonts w:ascii="仿宋" w:eastAsia="仿宋" w:hAnsi="仿宋" w:cs="仿宋" w:hint="eastAsia"/>
          <w:b/>
          <w:bCs/>
          <w:sz w:val="44"/>
          <w:szCs w:val="44"/>
          <w:lang w:val="en-US"/>
        </w:rPr>
        <w:t>部门</w:t>
      </w:r>
      <w:r>
        <w:rPr>
          <w:rFonts w:ascii="仿宋" w:eastAsia="仿宋" w:hAnsi="仿宋" w:cs="仿宋"/>
          <w:b/>
          <w:sz w:val="44"/>
        </w:rPr>
        <w:t>预算表</w:t>
      </w:r>
    </w:p>
    <w:tbl>
      <w:tblPr>
        <w:tblW w:w="11331" w:type="dxa"/>
        <w:jc w:val="center"/>
        <w:tblLayout w:type="fixed"/>
        <w:tblLook w:val="04A0" w:firstRow="1" w:lastRow="0" w:firstColumn="1" w:lastColumn="0" w:noHBand="0" w:noVBand="1"/>
      </w:tblPr>
      <w:tblGrid>
        <w:gridCol w:w="3825"/>
        <w:gridCol w:w="1832"/>
        <w:gridCol w:w="3626"/>
        <w:gridCol w:w="66"/>
        <w:gridCol w:w="1746"/>
        <w:gridCol w:w="236"/>
      </w:tblGrid>
      <w:tr w:rsidR="00117A74">
        <w:trPr>
          <w:trHeight w:val="116"/>
          <w:jc w:val="center"/>
        </w:trPr>
        <w:tc>
          <w:tcPr>
            <w:tcW w:w="11329" w:type="dxa"/>
            <w:gridSpan w:val="5"/>
            <w:vAlign w:val="center"/>
          </w:tcPr>
          <w:p w:rsidR="00117A74" w:rsidRDefault="00430C92">
            <w:pPr>
              <w:pageBreakBefore/>
              <w:jc w:val="both"/>
              <w:rPr>
                <w:rFonts w:ascii="仿宋" w:eastAsia="仿宋" w:hAnsi="仿宋" w:cs="仿宋"/>
                <w:color w:val="000000"/>
                <w:lang w:eastAsia="ar-SA"/>
              </w:rPr>
            </w:pPr>
            <w:r>
              <w:rPr>
                <w:rFonts w:ascii="仿宋" w:eastAsia="仿宋" w:hAnsi="仿宋" w:cs="仿宋" w:hint="eastAsia"/>
                <w:color w:val="000000"/>
                <w:lang w:eastAsia="ar-SA"/>
              </w:rPr>
              <w:lastRenderedPageBreak/>
              <w:t>公开</w:t>
            </w:r>
            <w:r>
              <w:rPr>
                <w:rFonts w:ascii="仿宋" w:eastAsia="仿宋" w:hAnsi="仿宋" w:cs="仿宋" w:hint="eastAsia"/>
                <w:color w:val="000000"/>
                <w:lang w:eastAsia="ar-SA"/>
              </w:rPr>
              <w:t>01</w:t>
            </w:r>
            <w:r>
              <w:rPr>
                <w:rFonts w:ascii="仿宋" w:eastAsia="仿宋" w:hAnsi="仿宋" w:cs="仿宋" w:hint="eastAsia"/>
                <w:color w:val="000000"/>
                <w:lang w:eastAsia="ar-SA"/>
              </w:rPr>
              <w:t>表</w:t>
            </w:r>
          </w:p>
        </w:tc>
        <w:tc>
          <w:tcPr>
            <w:tcW w:w="2" w:type="dxa"/>
          </w:tcPr>
          <w:p w:rsidR="00117A74" w:rsidRDefault="00117A74">
            <w:pPr>
              <w:rPr>
                <w:rFonts w:ascii="仿宋" w:eastAsia="仿宋" w:hAnsi="仿宋" w:cs="仿宋"/>
                <w:sz w:val="20"/>
              </w:rPr>
            </w:pPr>
          </w:p>
        </w:tc>
      </w:tr>
      <w:tr w:rsidR="00117A74">
        <w:trPr>
          <w:trHeight w:val="348"/>
          <w:jc w:val="center"/>
        </w:trPr>
        <w:tc>
          <w:tcPr>
            <w:tcW w:w="11329" w:type="dxa"/>
            <w:gridSpan w:val="5"/>
          </w:tcPr>
          <w:p w:rsidR="00117A74" w:rsidRDefault="00430C92">
            <w:pPr>
              <w:jc w:val="center"/>
              <w:rPr>
                <w:rFonts w:ascii="仿宋" w:eastAsia="仿宋" w:hAnsi="仿宋" w:cs="仿宋"/>
                <w:color w:val="000000"/>
              </w:rPr>
            </w:pPr>
            <w:r>
              <w:rPr>
                <w:rFonts w:ascii="仿宋" w:eastAsia="仿宋" w:hAnsi="仿宋" w:cs="仿宋" w:hint="eastAsia"/>
                <w:b/>
                <w:bCs/>
                <w:color w:val="000000"/>
                <w:sz w:val="44"/>
                <w:szCs w:val="44"/>
                <w:lang w:eastAsia="ar-SA"/>
              </w:rPr>
              <w:t>收支总表</w:t>
            </w:r>
          </w:p>
        </w:tc>
        <w:tc>
          <w:tcPr>
            <w:tcW w:w="2" w:type="dxa"/>
          </w:tcPr>
          <w:p w:rsidR="00117A74" w:rsidRDefault="00117A74">
            <w:pPr>
              <w:rPr>
                <w:rFonts w:ascii="仿宋" w:eastAsia="仿宋" w:hAnsi="仿宋" w:cs="仿宋"/>
                <w:sz w:val="20"/>
              </w:rPr>
            </w:pPr>
          </w:p>
        </w:tc>
      </w:tr>
      <w:tr w:rsidR="00117A74">
        <w:trPr>
          <w:trHeight w:val="333"/>
          <w:jc w:val="center"/>
        </w:trPr>
        <w:tc>
          <w:tcPr>
            <w:tcW w:w="9481" w:type="dxa"/>
            <w:gridSpan w:val="3"/>
            <w:tcBorders>
              <w:bottom w:val="single" w:sz="4" w:space="0" w:color="000000"/>
            </w:tcBorders>
            <w:vAlign w:val="center"/>
          </w:tcPr>
          <w:p w:rsidR="00117A74" w:rsidRDefault="00430C92">
            <w:pPr>
              <w:rPr>
                <w:rFonts w:ascii="仿宋" w:eastAsia="仿宋" w:hAnsi="仿宋" w:cs="仿宋"/>
                <w:color w:val="000000"/>
              </w:rPr>
            </w:pPr>
            <w:r>
              <w:rPr>
                <w:rFonts w:ascii="仿宋" w:eastAsia="仿宋" w:hAnsi="仿宋" w:cs="仿宋" w:hint="eastAsia"/>
                <w:color w:val="000000"/>
              </w:rPr>
              <w:t>部门</w:t>
            </w:r>
            <w:r>
              <w:rPr>
                <w:rFonts w:ascii="仿宋" w:eastAsia="仿宋" w:hAnsi="仿宋" w:cs="仿宋"/>
                <w:color w:val="000000"/>
              </w:rPr>
              <w:t>：</w:t>
            </w:r>
            <w:r>
              <w:rPr>
                <w:rFonts w:ascii="仿宋" w:eastAsia="仿宋" w:hAnsi="仿宋" w:cs="仿宋" w:hint="eastAsia"/>
                <w:color w:val="000000"/>
                <w:lang w:eastAsia="ar-SA"/>
              </w:rPr>
              <w:t>镇江市高等专科学校</w:t>
            </w:r>
          </w:p>
        </w:tc>
        <w:tc>
          <w:tcPr>
            <w:tcW w:w="1848" w:type="dxa"/>
            <w:gridSpan w:val="2"/>
            <w:tcBorders>
              <w:bottom w:val="single" w:sz="4" w:space="0" w:color="000000"/>
            </w:tcBorders>
            <w:vAlign w:val="center"/>
          </w:tcPr>
          <w:p w:rsidR="00117A74" w:rsidRDefault="00430C92">
            <w:pPr>
              <w:jc w:val="right"/>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hint="eastAsia"/>
                <w:color w:val="000000"/>
              </w:rPr>
              <w:t>：万元</w:t>
            </w:r>
          </w:p>
        </w:tc>
        <w:tc>
          <w:tcPr>
            <w:tcW w:w="2" w:type="dxa"/>
          </w:tcPr>
          <w:p w:rsidR="00117A74" w:rsidRDefault="00117A74">
            <w:pPr>
              <w:rPr>
                <w:rFonts w:ascii="仿宋" w:eastAsia="仿宋" w:hAnsi="仿宋" w:cs="仿宋"/>
                <w:sz w:val="20"/>
              </w:rPr>
            </w:pPr>
          </w:p>
        </w:tc>
      </w:tr>
      <w:tr w:rsidR="00117A74">
        <w:trPr>
          <w:trHeight w:val="204"/>
          <w:jc w:val="center"/>
        </w:trPr>
        <w:tc>
          <w:tcPr>
            <w:tcW w:w="5777"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jc w:val="center"/>
              <w:rPr>
                <w:rFonts w:ascii="仿宋" w:eastAsia="仿宋" w:hAnsi="仿宋" w:cs="仿宋"/>
                <w:color w:val="000000"/>
              </w:rPr>
            </w:pPr>
            <w:r>
              <w:rPr>
                <w:rFonts w:ascii="仿宋" w:eastAsia="仿宋" w:hAnsi="仿宋" w:cs="仿宋" w:hint="eastAsia"/>
                <w:b/>
                <w:bCs/>
                <w:color w:val="000000"/>
                <w:lang w:eastAsia="ar-SA"/>
              </w:rPr>
              <w:t>收入</w:t>
            </w:r>
          </w:p>
        </w:tc>
        <w:tc>
          <w:tcPr>
            <w:tcW w:w="5552" w:type="dxa"/>
            <w:gridSpan w:val="3"/>
            <w:tcBorders>
              <w:top w:val="single" w:sz="4" w:space="0" w:color="000000"/>
              <w:left w:val="single" w:sz="4" w:space="0" w:color="000000"/>
              <w:bottom w:val="single" w:sz="4" w:space="0" w:color="000000"/>
              <w:right w:val="single" w:sz="4" w:space="0" w:color="000000"/>
            </w:tcBorders>
            <w:vAlign w:val="center"/>
          </w:tcPr>
          <w:p w:rsidR="00117A74" w:rsidRDefault="00430C92">
            <w:pPr>
              <w:jc w:val="center"/>
              <w:rPr>
                <w:rFonts w:ascii="仿宋" w:eastAsia="仿宋" w:hAnsi="仿宋" w:cs="仿宋"/>
                <w:color w:val="000000"/>
              </w:rPr>
            </w:pPr>
            <w:r>
              <w:rPr>
                <w:rFonts w:ascii="仿宋" w:eastAsia="仿宋" w:hAnsi="仿宋" w:cs="仿宋" w:hint="eastAsia"/>
                <w:b/>
                <w:bCs/>
                <w:color w:val="000000"/>
                <w:lang w:eastAsia="ar-SA"/>
              </w:rPr>
              <w:t>支出</w:t>
            </w:r>
          </w:p>
        </w:tc>
        <w:tc>
          <w:tcPr>
            <w:tcW w:w="2" w:type="dxa"/>
          </w:tcPr>
          <w:p w:rsidR="00117A74" w:rsidRDefault="00117A74">
            <w:pPr>
              <w:rPr>
                <w:rFonts w:ascii="仿宋" w:eastAsia="仿宋" w:hAnsi="仿宋" w:cs="仿宋"/>
                <w:sz w:val="20"/>
              </w:rPr>
            </w:pPr>
          </w:p>
        </w:tc>
      </w:tr>
      <w:tr w:rsidR="00117A74">
        <w:trPr>
          <w:trHeight w:val="319"/>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430C92">
            <w:pPr>
              <w:jc w:val="center"/>
              <w:rPr>
                <w:rFonts w:ascii="仿宋" w:eastAsia="仿宋" w:hAnsi="仿宋" w:cs="仿宋"/>
                <w:color w:val="000000"/>
              </w:rPr>
            </w:pPr>
            <w:r>
              <w:rPr>
                <w:rFonts w:ascii="仿宋" w:eastAsia="仿宋" w:hAnsi="仿宋" w:cs="仿宋" w:hint="eastAsia"/>
                <w:b/>
                <w:bCs/>
                <w:color w:val="000000"/>
                <w:lang w:eastAsia="ar-SA"/>
              </w:rPr>
              <w:t>项目</w:t>
            </w: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430C92">
            <w:pPr>
              <w:jc w:val="center"/>
              <w:rPr>
                <w:rFonts w:ascii="仿宋" w:eastAsia="仿宋" w:hAnsi="仿宋" w:cs="仿宋"/>
                <w:b/>
                <w:bCs/>
                <w:color w:val="000000"/>
              </w:rPr>
            </w:pPr>
            <w:r>
              <w:rPr>
                <w:rFonts w:ascii="仿宋" w:eastAsia="仿宋" w:hAnsi="仿宋" w:cs="仿宋" w:hint="eastAsia"/>
                <w:b/>
                <w:bCs/>
                <w:color w:val="000000"/>
              </w:rPr>
              <w:t>预算</w:t>
            </w:r>
            <w:r>
              <w:rPr>
                <w:rFonts w:ascii="仿宋" w:eastAsia="仿宋" w:hAnsi="仿宋" w:cs="仿宋" w:hint="eastAsia"/>
                <w:b/>
                <w:bCs/>
                <w:color w:val="000000"/>
                <w:lang w:eastAsia="ar-SA"/>
              </w:rPr>
              <w:t>数</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jc w:val="center"/>
              <w:rPr>
                <w:rFonts w:ascii="仿宋" w:eastAsia="仿宋" w:hAnsi="仿宋" w:cs="仿宋"/>
                <w:b/>
                <w:bCs/>
                <w:color w:val="000000"/>
              </w:rPr>
            </w:pPr>
            <w:r>
              <w:rPr>
                <w:rFonts w:ascii="仿宋" w:eastAsia="仿宋" w:hAnsi="仿宋" w:cs="仿宋" w:hint="eastAsia"/>
                <w:b/>
                <w:bCs/>
                <w:color w:val="000000"/>
                <w:lang w:eastAsia="ar-SA"/>
              </w:rPr>
              <w:t>项目</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430C92">
            <w:pPr>
              <w:jc w:val="center"/>
              <w:rPr>
                <w:rFonts w:ascii="仿宋" w:eastAsia="仿宋" w:hAnsi="仿宋" w:cs="仿宋"/>
                <w:b/>
                <w:bCs/>
                <w:color w:val="000000"/>
              </w:rPr>
            </w:pPr>
            <w:r>
              <w:rPr>
                <w:rFonts w:ascii="仿宋" w:eastAsia="仿宋" w:hAnsi="仿宋" w:cs="仿宋" w:hint="eastAsia"/>
                <w:b/>
                <w:bCs/>
                <w:color w:val="000000"/>
              </w:rPr>
              <w:t>预算</w:t>
            </w:r>
            <w:r>
              <w:rPr>
                <w:rFonts w:ascii="仿宋" w:eastAsia="仿宋" w:hAnsi="仿宋" w:cs="仿宋" w:hint="eastAsia"/>
                <w:b/>
                <w:bCs/>
                <w:color w:val="000000"/>
                <w:lang w:eastAsia="ar-SA"/>
              </w:rPr>
              <w:t>数</w:t>
            </w: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430C92">
            <w:pPr>
              <w:rPr>
                <w:rFonts w:ascii="仿宋" w:eastAsia="仿宋" w:hAnsi="仿宋" w:cs="仿宋"/>
              </w:rPr>
            </w:pPr>
            <w:r>
              <w:rPr>
                <w:rFonts w:ascii="仿宋" w:eastAsia="仿宋" w:hAnsi="仿宋" w:cs="仿宋" w:hint="eastAsia"/>
                <w:sz w:val="20"/>
                <w:lang w:eastAsia="ar-SA"/>
              </w:rPr>
              <w:t>一、一般公共预算拨款收入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18,945.77</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一、一般公共服务支出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430C92">
            <w:pPr>
              <w:rPr>
                <w:rFonts w:ascii="仿宋" w:eastAsia="仿宋" w:hAnsi="仿宋" w:cs="仿宋"/>
              </w:rPr>
            </w:pPr>
            <w:r>
              <w:rPr>
                <w:rFonts w:ascii="仿宋" w:eastAsia="仿宋" w:hAnsi="仿宋" w:cs="仿宋" w:hint="eastAsia"/>
                <w:sz w:val="20"/>
                <w:lang w:eastAsia="ar-SA"/>
              </w:rPr>
              <w:t>二、政府性基金预算拨款收入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二、外交支出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430C92">
            <w:pPr>
              <w:rPr>
                <w:rFonts w:ascii="仿宋" w:eastAsia="仿宋" w:hAnsi="仿宋" w:cs="仿宋"/>
              </w:rPr>
            </w:pPr>
            <w:r>
              <w:rPr>
                <w:rFonts w:ascii="仿宋" w:eastAsia="仿宋" w:hAnsi="仿宋" w:cs="仿宋" w:hint="eastAsia"/>
                <w:sz w:val="20"/>
                <w:lang w:eastAsia="ar-SA"/>
              </w:rPr>
              <w:t>三、国有资本经营预算拨款收入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三、国防支出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430C92">
            <w:pPr>
              <w:rPr>
                <w:rFonts w:ascii="仿宋" w:eastAsia="仿宋" w:hAnsi="仿宋" w:cs="仿宋"/>
              </w:rPr>
            </w:pPr>
            <w:r>
              <w:rPr>
                <w:rFonts w:ascii="仿宋" w:eastAsia="仿宋" w:hAnsi="仿宋" w:cs="仿宋" w:hint="eastAsia"/>
                <w:sz w:val="20"/>
                <w:lang w:eastAsia="ar-SA"/>
              </w:rPr>
              <w:t>四、财政专户管理资金收入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9,600.00</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四、公共安全支出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430C92">
            <w:pPr>
              <w:rPr>
                <w:rFonts w:ascii="仿宋" w:eastAsia="仿宋" w:hAnsi="仿宋" w:cs="仿宋"/>
              </w:rPr>
            </w:pPr>
            <w:r>
              <w:rPr>
                <w:rFonts w:ascii="仿宋" w:eastAsia="仿宋" w:hAnsi="仿宋" w:cs="仿宋" w:hint="eastAsia"/>
                <w:sz w:val="20"/>
                <w:lang w:eastAsia="ar-SA"/>
              </w:rPr>
              <w:t>五、事业收入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五、教育支出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22,745.85</w:t>
            </w: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430C92">
            <w:pPr>
              <w:rPr>
                <w:rFonts w:ascii="仿宋" w:eastAsia="仿宋" w:hAnsi="仿宋" w:cs="仿宋"/>
              </w:rPr>
            </w:pPr>
            <w:r>
              <w:rPr>
                <w:rFonts w:ascii="仿宋" w:eastAsia="仿宋" w:hAnsi="仿宋" w:cs="仿宋" w:hint="eastAsia"/>
                <w:sz w:val="20"/>
                <w:lang w:eastAsia="ar-SA"/>
              </w:rPr>
              <w:t>六、事业单位经营收入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六、科学技术支出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430C92">
            <w:pPr>
              <w:rPr>
                <w:rFonts w:ascii="仿宋" w:eastAsia="仿宋" w:hAnsi="仿宋" w:cs="仿宋"/>
              </w:rPr>
            </w:pPr>
            <w:r>
              <w:rPr>
                <w:rFonts w:ascii="仿宋" w:eastAsia="仿宋" w:hAnsi="仿宋" w:cs="仿宋" w:hint="eastAsia"/>
                <w:sz w:val="20"/>
                <w:lang w:eastAsia="ar-SA"/>
              </w:rPr>
              <w:t>七、上级补助收入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七、文化旅游体育与传媒支出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430C92">
            <w:pPr>
              <w:rPr>
                <w:rFonts w:ascii="仿宋" w:eastAsia="仿宋" w:hAnsi="仿宋" w:cs="仿宋"/>
              </w:rPr>
            </w:pPr>
            <w:r>
              <w:rPr>
                <w:rFonts w:ascii="仿宋" w:eastAsia="仿宋" w:hAnsi="仿宋" w:cs="仿宋" w:hint="eastAsia"/>
                <w:sz w:val="20"/>
                <w:lang w:eastAsia="ar-SA"/>
              </w:rPr>
              <w:t>八、附属单位上缴收入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八、社会保障和就业支出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2,156.07</w:t>
            </w: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430C92">
            <w:pPr>
              <w:rPr>
                <w:rFonts w:ascii="仿宋" w:eastAsia="仿宋" w:hAnsi="仿宋" w:cs="仿宋"/>
              </w:rPr>
            </w:pPr>
            <w:r>
              <w:rPr>
                <w:rFonts w:ascii="仿宋" w:eastAsia="仿宋" w:hAnsi="仿宋" w:cs="仿宋" w:hint="eastAsia"/>
                <w:sz w:val="20"/>
                <w:lang w:eastAsia="ar-SA"/>
              </w:rPr>
              <w:t>九、其他收入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九、社会保险基金支出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十、卫生健康支出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十一、节能环保支出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十二、城乡社区支出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十三、农林水支出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十四、交通运输支出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十五、资源勘探工业信息等支出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十六、商业服务业等支出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十七、金融支出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十八、援助其他地区支出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十九、自然资源海洋气象等支出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二十、住房保障支出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3,643.85</w:t>
            </w: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二十一、粮油物资储备支出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二十二、国有资本经营预算支出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二十三、灾害防治及应急管理支出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二十四、预备费</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二十五、其他支出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二十六、转移性支出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二十七、债务还本支出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二十八、债务付息支出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117A74">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keepNext/>
              <w:keepLines/>
              <w:rPr>
                <w:rFonts w:ascii="仿宋" w:eastAsia="仿宋" w:hAnsi="仿宋" w:cs="仿宋"/>
                <w:color w:val="000000"/>
              </w:rPr>
            </w:pPr>
            <w:r>
              <w:rPr>
                <w:rFonts w:ascii="仿宋" w:eastAsia="仿宋" w:hAnsi="仿宋" w:cs="仿宋" w:hint="eastAsia"/>
                <w:color w:val="000000"/>
                <w:lang w:eastAsia="ar-SA"/>
              </w:rPr>
              <w:t>二十九、债务发行费用支出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keepNext/>
              <w:keepLines/>
              <w:jc w:val="right"/>
              <w:rPr>
                <w:rFonts w:ascii="仿宋" w:eastAsia="仿宋" w:hAnsi="仿宋" w:cs="仿宋"/>
                <w:color w:val="000000"/>
                <w:lang w:eastAsia="ar-SA"/>
              </w:rPr>
            </w:pPr>
          </w:p>
        </w:tc>
        <w:tc>
          <w:tcPr>
            <w:tcW w:w="2" w:type="dxa"/>
          </w:tcPr>
          <w:p w:rsidR="00117A74" w:rsidRDefault="00117A74">
            <w:pPr>
              <w:rPr>
                <w:rFonts w:ascii="仿宋" w:eastAsia="仿宋" w:hAnsi="仿宋" w:cs="仿宋"/>
                <w:sz w:val="20"/>
              </w:rPr>
            </w:pPr>
          </w:p>
        </w:tc>
      </w:tr>
      <w:tr w:rsidR="00117A74">
        <w:trPr>
          <w:trHeight w:hRule="exact" w:val="299"/>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430C92">
            <w:pPr>
              <w:jc w:val="center"/>
              <w:rPr>
                <w:rFonts w:ascii="仿宋" w:eastAsia="仿宋" w:hAnsi="仿宋" w:cs="仿宋"/>
                <w:color w:val="000000"/>
              </w:rPr>
            </w:pPr>
            <w:r>
              <w:rPr>
                <w:rFonts w:ascii="仿宋" w:eastAsia="仿宋" w:hAnsi="仿宋" w:cs="仿宋" w:hint="eastAsia"/>
                <w:b/>
                <w:bCs/>
                <w:color w:val="000000"/>
                <w:lang w:eastAsia="ar-SA"/>
              </w:rPr>
              <w:t>本年收入合计</w:t>
            </w: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430C92">
            <w:pPr>
              <w:jc w:val="right"/>
              <w:rPr>
                <w:rFonts w:ascii="仿宋" w:eastAsia="仿宋" w:hAnsi="仿宋" w:cs="仿宋"/>
                <w:color w:val="000000"/>
              </w:rPr>
            </w:pPr>
            <w:r>
              <w:rPr>
                <w:rFonts w:ascii="仿宋" w:eastAsia="仿宋" w:hAnsi="仿宋" w:cs="仿宋" w:hint="eastAsia"/>
                <w:color w:val="000000"/>
                <w:lang w:eastAsia="ar-SA"/>
              </w:rPr>
              <w:t>28,545.77</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jc w:val="center"/>
              <w:rPr>
                <w:rFonts w:ascii="仿宋" w:eastAsia="仿宋" w:hAnsi="仿宋" w:cs="仿宋"/>
                <w:b/>
                <w:bCs/>
                <w:color w:val="000000"/>
              </w:rPr>
            </w:pPr>
            <w:r>
              <w:rPr>
                <w:rFonts w:ascii="仿宋" w:eastAsia="仿宋" w:hAnsi="仿宋" w:cs="仿宋" w:hint="eastAsia"/>
                <w:b/>
                <w:bCs/>
                <w:color w:val="000000"/>
                <w:lang w:eastAsia="ar-SA"/>
              </w:rPr>
              <w:t>本年支出合计</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430C92">
            <w:pPr>
              <w:jc w:val="right"/>
              <w:rPr>
                <w:rFonts w:ascii="仿宋" w:eastAsia="仿宋" w:hAnsi="仿宋" w:cs="仿宋"/>
                <w:color w:val="000000"/>
              </w:rPr>
            </w:pPr>
            <w:r>
              <w:rPr>
                <w:rFonts w:ascii="仿宋" w:eastAsia="仿宋" w:hAnsi="仿宋" w:cs="仿宋" w:hint="eastAsia"/>
                <w:color w:val="000000"/>
                <w:lang w:eastAsia="ar-SA"/>
              </w:rPr>
              <w:t>28,545.77</w:t>
            </w:r>
          </w:p>
        </w:tc>
        <w:tc>
          <w:tcPr>
            <w:tcW w:w="2" w:type="dxa"/>
          </w:tcPr>
          <w:p w:rsidR="00117A74" w:rsidRDefault="00117A74">
            <w:pPr>
              <w:rPr>
                <w:rFonts w:ascii="仿宋" w:eastAsia="仿宋" w:hAnsi="仿宋" w:cs="仿宋"/>
                <w:sz w:val="20"/>
              </w:rPr>
            </w:pPr>
          </w:p>
        </w:tc>
      </w:tr>
      <w:tr w:rsidR="00117A74">
        <w:trPr>
          <w:trHeight w:val="192"/>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430C92">
            <w:pPr>
              <w:jc w:val="center"/>
              <w:rPr>
                <w:rFonts w:ascii="仿宋" w:eastAsia="仿宋" w:hAnsi="仿宋" w:cs="仿宋"/>
                <w:color w:val="000000"/>
                <w:lang w:val="en-US"/>
              </w:rPr>
            </w:pPr>
            <w:r>
              <w:rPr>
                <w:rFonts w:ascii="仿宋" w:eastAsia="仿宋" w:hAnsi="仿宋" w:cs="仿宋" w:hint="eastAsia"/>
                <w:b/>
                <w:bCs/>
                <w:color w:val="000000"/>
                <w:lang w:val="en-US"/>
              </w:rPr>
              <w:t>上年结转结余</w:t>
            </w: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117A74">
            <w:pPr>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jc w:val="center"/>
              <w:rPr>
                <w:rFonts w:ascii="仿宋" w:eastAsia="仿宋" w:hAnsi="仿宋" w:cs="仿宋"/>
                <w:color w:val="000000"/>
                <w:lang w:val="en-US"/>
              </w:rPr>
            </w:pPr>
            <w:r>
              <w:rPr>
                <w:rFonts w:ascii="仿宋" w:eastAsia="仿宋" w:hAnsi="仿宋" w:cs="仿宋" w:hint="eastAsia"/>
                <w:b/>
                <w:bCs/>
                <w:color w:val="000000"/>
                <w:lang w:val="en-US"/>
              </w:rPr>
              <w:t>年终结转结余</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117A74">
            <w:pPr>
              <w:jc w:val="right"/>
              <w:rPr>
                <w:rFonts w:ascii="仿宋" w:eastAsia="仿宋" w:hAnsi="仿宋" w:cs="仿宋"/>
                <w:color w:val="000000"/>
              </w:rPr>
            </w:pPr>
          </w:p>
        </w:tc>
        <w:tc>
          <w:tcPr>
            <w:tcW w:w="2" w:type="dxa"/>
          </w:tcPr>
          <w:p w:rsidR="00117A74" w:rsidRDefault="00117A74">
            <w:pPr>
              <w:rPr>
                <w:rFonts w:ascii="仿宋" w:eastAsia="仿宋" w:hAnsi="仿宋" w:cs="仿宋"/>
                <w:sz w:val="20"/>
              </w:rPr>
            </w:pPr>
          </w:p>
        </w:tc>
      </w:tr>
      <w:tr w:rsidR="00117A74">
        <w:trPr>
          <w:cantSplit/>
          <w:trHeight w:hRule="exact" w:val="289"/>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117A74" w:rsidRDefault="00430C92">
            <w:pPr>
              <w:jc w:val="center"/>
              <w:rPr>
                <w:rFonts w:ascii="仿宋" w:eastAsia="仿宋" w:hAnsi="仿宋" w:cs="仿宋"/>
                <w:color w:val="000000"/>
              </w:rPr>
            </w:pPr>
            <w:r>
              <w:rPr>
                <w:rFonts w:ascii="仿宋" w:eastAsia="仿宋" w:hAnsi="仿宋" w:cs="仿宋" w:hint="eastAsia"/>
                <w:b/>
                <w:color w:val="000000"/>
                <w:lang w:val="en-US"/>
              </w:rPr>
              <w:t>收入</w:t>
            </w:r>
            <w:r>
              <w:rPr>
                <w:rFonts w:ascii="仿宋" w:eastAsia="仿宋" w:hAnsi="仿宋" w:cs="仿宋" w:hint="eastAsia"/>
                <w:b/>
                <w:color w:val="000000"/>
                <w:lang w:eastAsia="ar-SA"/>
              </w:rPr>
              <w:t>总计</w:t>
            </w:r>
          </w:p>
        </w:tc>
        <w:tc>
          <w:tcPr>
            <w:tcW w:w="1869" w:type="dxa"/>
            <w:tcBorders>
              <w:top w:val="single" w:sz="4" w:space="0" w:color="000000"/>
              <w:left w:val="single" w:sz="4" w:space="0" w:color="000000"/>
              <w:bottom w:val="single" w:sz="4" w:space="0" w:color="000000"/>
              <w:right w:val="single" w:sz="4" w:space="0" w:color="000000"/>
            </w:tcBorders>
            <w:vAlign w:val="center"/>
          </w:tcPr>
          <w:p w:rsidR="00117A74" w:rsidRDefault="00430C92">
            <w:pPr>
              <w:jc w:val="right"/>
              <w:rPr>
                <w:rFonts w:ascii="仿宋" w:eastAsia="仿宋" w:hAnsi="仿宋" w:cs="仿宋"/>
                <w:color w:val="000000"/>
                <w:lang w:eastAsia="ar-SA"/>
              </w:rPr>
            </w:pPr>
            <w:r>
              <w:rPr>
                <w:rFonts w:ascii="仿宋" w:eastAsia="仿宋" w:hAnsi="仿宋" w:cs="仿宋" w:hint="eastAsia"/>
                <w:color w:val="000000"/>
                <w:lang w:eastAsia="ar-SA"/>
              </w:rPr>
              <w:t>28,545.77</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117A74" w:rsidRDefault="00430C92">
            <w:pPr>
              <w:jc w:val="center"/>
              <w:rPr>
                <w:rFonts w:ascii="仿宋" w:eastAsia="仿宋" w:hAnsi="仿宋" w:cs="仿宋"/>
                <w:color w:val="000000"/>
              </w:rPr>
            </w:pPr>
            <w:r>
              <w:rPr>
                <w:rFonts w:ascii="仿宋" w:eastAsia="仿宋" w:hAnsi="仿宋" w:cs="仿宋" w:hint="eastAsia"/>
                <w:b/>
                <w:color w:val="000000"/>
                <w:lang w:val="en-US"/>
              </w:rPr>
              <w:t>支出</w:t>
            </w:r>
            <w:r>
              <w:rPr>
                <w:rFonts w:ascii="仿宋" w:eastAsia="仿宋" w:hAnsi="仿宋" w:cs="仿宋" w:hint="eastAsia"/>
                <w:b/>
                <w:color w:val="000000"/>
                <w:lang w:eastAsia="ar-SA"/>
              </w:rPr>
              <w:t>总计</w:t>
            </w:r>
          </w:p>
        </w:tc>
        <w:tc>
          <w:tcPr>
            <w:tcW w:w="1781" w:type="dxa"/>
            <w:tcBorders>
              <w:top w:val="single" w:sz="4" w:space="0" w:color="000000"/>
              <w:left w:val="single" w:sz="4" w:space="0" w:color="000000"/>
              <w:bottom w:val="single" w:sz="4" w:space="0" w:color="000000"/>
              <w:right w:val="single" w:sz="4" w:space="0" w:color="000000"/>
            </w:tcBorders>
            <w:vAlign w:val="center"/>
          </w:tcPr>
          <w:p w:rsidR="00117A74" w:rsidRDefault="00430C92">
            <w:pPr>
              <w:jc w:val="right"/>
              <w:rPr>
                <w:rFonts w:ascii="仿宋" w:eastAsia="仿宋" w:hAnsi="仿宋" w:cs="仿宋"/>
                <w:color w:val="000000"/>
              </w:rPr>
            </w:pPr>
            <w:r>
              <w:rPr>
                <w:rFonts w:ascii="仿宋" w:eastAsia="仿宋" w:hAnsi="仿宋" w:cs="仿宋" w:hint="eastAsia"/>
                <w:color w:val="000000"/>
                <w:lang w:eastAsia="ar-SA"/>
              </w:rPr>
              <w:t>28,545.77</w:t>
            </w:r>
          </w:p>
        </w:tc>
        <w:tc>
          <w:tcPr>
            <w:tcW w:w="2" w:type="dxa"/>
          </w:tcPr>
          <w:p w:rsidR="00117A74" w:rsidRDefault="00117A74">
            <w:pPr>
              <w:rPr>
                <w:rFonts w:ascii="仿宋" w:eastAsia="仿宋" w:hAnsi="仿宋" w:cs="仿宋"/>
                <w:sz w:val="20"/>
              </w:rPr>
            </w:pPr>
          </w:p>
        </w:tc>
      </w:tr>
    </w:tbl>
    <w:p w:rsidR="00117A74" w:rsidRDefault="00117A74">
      <w:pPr>
        <w:spacing w:before="66"/>
        <w:rPr>
          <w:rFonts w:ascii="仿宋" w:eastAsia="仿宋" w:hAnsi="仿宋" w:cs="仿宋"/>
          <w:b/>
          <w:bCs/>
          <w:color w:val="000000"/>
        </w:rPr>
        <w:sectPr w:rsidR="00117A74">
          <w:footerReference w:type="default" r:id="rId11"/>
          <w:pgSz w:w="11906" w:h="16838"/>
          <w:pgMar w:top="1580" w:right="700" w:bottom="770" w:left="1020" w:header="170" w:footer="280" w:gutter="0"/>
          <w:pgNumType w:fmt="numberInDash"/>
          <w:cols w:space="720"/>
          <w:formProt w:val="0"/>
          <w:docGrid w:linePitch="100"/>
        </w:sectPr>
      </w:pPr>
    </w:p>
    <w:tbl>
      <w:tblPr>
        <w:tblW w:w="16675" w:type="dxa"/>
        <w:tblInd w:w="1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32"/>
      </w:tblGrid>
      <w:tr w:rsidR="00117A74">
        <w:tc>
          <w:tcPr>
            <w:tcW w:w="16675" w:type="dxa"/>
            <w:gridSpan w:val="19"/>
            <w:tcBorders>
              <w:top w:val="nil"/>
              <w:left w:val="nil"/>
              <w:bottom w:val="nil"/>
              <w:right w:val="nil"/>
            </w:tcBorders>
            <w:shd w:val="clear" w:color="auto" w:fill="FFFFFF"/>
            <w:tcMar>
              <w:top w:w="0" w:type="dxa"/>
              <w:left w:w="0" w:type="dxa"/>
              <w:bottom w:w="0" w:type="dxa"/>
              <w:right w:w="0" w:type="dxa"/>
            </w:tcMar>
            <w:vAlign w:val="center"/>
          </w:tcPr>
          <w:p w:rsidR="00117A74" w:rsidRDefault="00430C92">
            <w:pPr>
              <w:pStyle w:val="TableParagraph"/>
              <w:rPr>
                <w:rFonts w:ascii="仿宋" w:eastAsia="仿宋" w:hAnsi="仿宋" w:cs="仿宋"/>
                <w:lang w:val="en-US"/>
              </w:rPr>
            </w:pPr>
            <w:r>
              <w:rPr>
                <w:rFonts w:ascii="仿宋" w:eastAsia="仿宋" w:hAnsi="仿宋" w:cs="仿宋" w:hint="eastAsia"/>
              </w:rPr>
              <w:lastRenderedPageBreak/>
              <w:t>公开</w:t>
            </w:r>
            <w:r>
              <w:rPr>
                <w:rFonts w:ascii="仿宋" w:eastAsia="仿宋" w:hAnsi="仿宋" w:cs="仿宋" w:hint="eastAsia"/>
              </w:rPr>
              <w:t>02</w:t>
            </w:r>
            <w:r>
              <w:rPr>
                <w:rFonts w:ascii="仿宋" w:eastAsia="仿宋" w:hAnsi="仿宋" w:cs="仿宋" w:hint="eastAsia"/>
              </w:rPr>
              <w:t>表</w:t>
            </w:r>
          </w:p>
        </w:tc>
      </w:tr>
      <w:tr w:rsidR="00117A74">
        <w:tc>
          <w:tcPr>
            <w:tcW w:w="16675" w:type="dxa"/>
            <w:gridSpan w:val="19"/>
            <w:tcBorders>
              <w:top w:val="nil"/>
              <w:left w:val="nil"/>
              <w:bottom w:val="nil"/>
              <w:right w:val="nil"/>
            </w:tcBorders>
            <w:shd w:val="clear" w:color="auto" w:fill="FFFFFF"/>
            <w:tcMar>
              <w:top w:w="0" w:type="dxa"/>
              <w:left w:w="0" w:type="dxa"/>
              <w:bottom w:w="0" w:type="dxa"/>
              <w:right w:w="0" w:type="dxa"/>
            </w:tcMar>
            <w:vAlign w:val="center"/>
          </w:tcPr>
          <w:p w:rsidR="00117A74" w:rsidRDefault="00430C92">
            <w:pPr>
              <w:pStyle w:val="TableParagraph"/>
              <w:jc w:val="center"/>
              <w:rPr>
                <w:rFonts w:ascii="仿宋" w:eastAsia="仿宋" w:hAnsi="仿宋" w:cs="仿宋"/>
                <w:lang w:val="en-US"/>
              </w:rPr>
            </w:pPr>
            <w:r>
              <w:rPr>
                <w:rFonts w:ascii="仿宋" w:eastAsia="仿宋" w:hAnsi="仿宋" w:cs="仿宋" w:hint="eastAsia"/>
                <w:b/>
                <w:bCs/>
                <w:sz w:val="44"/>
                <w:szCs w:val="44"/>
              </w:rPr>
              <w:t>收入</w:t>
            </w:r>
            <w:r>
              <w:rPr>
                <w:rFonts w:ascii="仿宋" w:eastAsia="仿宋" w:hAnsi="仿宋" w:cs="仿宋" w:hint="eastAsia"/>
                <w:b/>
                <w:bCs/>
                <w:sz w:val="44"/>
                <w:szCs w:val="44"/>
                <w:lang w:val="en-US"/>
              </w:rPr>
              <w:t>总</w:t>
            </w:r>
            <w:r>
              <w:rPr>
                <w:rFonts w:ascii="仿宋" w:eastAsia="仿宋" w:hAnsi="仿宋" w:cs="仿宋" w:hint="eastAsia"/>
                <w:b/>
                <w:bCs/>
                <w:sz w:val="44"/>
                <w:szCs w:val="44"/>
              </w:rPr>
              <w:t>表</w:t>
            </w:r>
          </w:p>
        </w:tc>
      </w:tr>
      <w:tr w:rsidR="00117A74">
        <w:tc>
          <w:tcPr>
            <w:tcW w:w="11988" w:type="dxa"/>
            <w:gridSpan w:val="13"/>
            <w:tcBorders>
              <w:top w:val="nil"/>
              <w:left w:val="nil"/>
              <w:bottom w:val="single" w:sz="4" w:space="0" w:color="auto"/>
              <w:right w:val="nil"/>
            </w:tcBorders>
            <w:shd w:val="clear" w:color="auto" w:fill="FFFFFF"/>
            <w:tcMar>
              <w:top w:w="0" w:type="dxa"/>
              <w:left w:w="0" w:type="dxa"/>
              <w:bottom w:w="0" w:type="dxa"/>
              <w:right w:w="0" w:type="dxa"/>
            </w:tcMar>
            <w:vAlign w:val="center"/>
          </w:tcPr>
          <w:p w:rsidR="00117A74" w:rsidRDefault="00430C92">
            <w:pPr>
              <w:pStyle w:val="TableParagraph"/>
              <w:jc w:val="both"/>
              <w:rPr>
                <w:rFonts w:ascii="仿宋" w:eastAsia="仿宋" w:hAnsi="仿宋" w:cs="仿宋"/>
                <w:lang w:val="en-US"/>
              </w:rPr>
            </w:pPr>
            <w:r>
              <w:rPr>
                <w:rFonts w:ascii="仿宋" w:eastAsia="仿宋" w:hAnsi="仿宋" w:cs="仿宋" w:hint="eastAsia"/>
                <w:color w:val="000000"/>
              </w:rPr>
              <w:t>部门</w:t>
            </w:r>
            <w:r>
              <w:rPr>
                <w:rFonts w:ascii="仿宋" w:eastAsia="仿宋" w:hAnsi="仿宋" w:cs="仿宋"/>
                <w:color w:val="000000"/>
              </w:rPr>
              <w:t>：</w:t>
            </w:r>
            <w:r>
              <w:rPr>
                <w:rFonts w:ascii="仿宋" w:eastAsia="仿宋" w:hAnsi="仿宋" w:cs="仿宋" w:hint="eastAsia"/>
              </w:rPr>
              <w:t>镇江市高等专科学校</w:t>
            </w:r>
          </w:p>
        </w:tc>
        <w:tc>
          <w:tcPr>
            <w:tcW w:w="4687" w:type="dxa"/>
            <w:gridSpan w:val="6"/>
            <w:tcBorders>
              <w:top w:val="nil"/>
              <w:left w:val="nil"/>
              <w:bottom w:val="single" w:sz="4" w:space="0" w:color="auto"/>
              <w:right w:val="nil"/>
            </w:tcBorders>
            <w:shd w:val="clear" w:color="auto" w:fill="FFFFFF"/>
            <w:tcMar>
              <w:top w:w="0" w:type="dxa"/>
              <w:left w:w="0" w:type="dxa"/>
              <w:bottom w:w="0" w:type="dxa"/>
              <w:right w:w="0" w:type="dxa"/>
            </w:tcMar>
            <w:vAlign w:val="center"/>
          </w:tcPr>
          <w:p w:rsidR="00117A74" w:rsidRDefault="00430C92">
            <w:pPr>
              <w:pStyle w:val="TableParagraph"/>
              <w:jc w:val="right"/>
              <w:rPr>
                <w:rFonts w:ascii="仿宋" w:eastAsia="仿宋" w:hAnsi="仿宋" w:cs="仿宋"/>
                <w:lang w:val="en-US"/>
              </w:rPr>
            </w:pPr>
            <w:r>
              <w:rPr>
                <w:rFonts w:ascii="仿宋" w:eastAsia="仿宋" w:hAnsi="仿宋" w:cs="仿宋" w:hint="eastAsia"/>
              </w:rPr>
              <w:t>单位</w:t>
            </w:r>
            <w:r>
              <w:rPr>
                <w:rFonts w:ascii="仿宋" w:eastAsia="仿宋" w:hAnsi="仿宋" w:cs="仿宋" w:hint="eastAsia"/>
              </w:rPr>
              <w:t>：万元</w:t>
            </w:r>
          </w:p>
        </w:tc>
      </w:tr>
      <w:tr w:rsidR="00117A74">
        <w:tc>
          <w:tcPr>
            <w:tcW w:w="824"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21"/>
                <w:szCs w:val="21"/>
              </w:rPr>
            </w:pPr>
            <w:r>
              <w:rPr>
                <w:rFonts w:ascii="仿宋" w:eastAsia="仿宋" w:hAnsi="仿宋" w:cs="仿宋" w:hint="eastAsia"/>
                <w:color w:val="000000"/>
              </w:rPr>
              <w:t>部门</w:t>
            </w:r>
            <w:r>
              <w:rPr>
                <w:rFonts w:ascii="仿宋" w:eastAsia="仿宋" w:hAnsi="仿宋" w:cs="仿宋" w:hint="eastAsia"/>
                <w:sz w:val="21"/>
                <w:szCs w:val="21"/>
                <w:lang w:val="en-US"/>
              </w:rPr>
              <w:t>代码</w:t>
            </w:r>
          </w:p>
        </w:tc>
        <w:tc>
          <w:tcPr>
            <w:tcW w:w="1801"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21"/>
                <w:szCs w:val="21"/>
              </w:rPr>
            </w:pPr>
            <w:r>
              <w:rPr>
                <w:rFonts w:ascii="仿宋" w:eastAsia="仿宋" w:hAnsi="仿宋" w:cs="仿宋" w:hint="eastAsia"/>
                <w:color w:val="000000"/>
              </w:rPr>
              <w:t>部门</w:t>
            </w:r>
            <w:r>
              <w:rPr>
                <w:rFonts w:ascii="仿宋" w:eastAsia="仿宋" w:hAnsi="仿宋" w:cs="仿宋" w:hint="eastAsia"/>
                <w:sz w:val="21"/>
                <w:szCs w:val="21"/>
                <w:lang w:val="en-US"/>
              </w:rPr>
              <w:t>名称</w:t>
            </w:r>
          </w:p>
        </w:tc>
        <w:tc>
          <w:tcPr>
            <w:tcW w:w="976"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21"/>
                <w:szCs w:val="21"/>
              </w:rPr>
            </w:pPr>
            <w:r>
              <w:rPr>
                <w:rFonts w:ascii="仿宋" w:eastAsia="仿宋" w:hAnsi="仿宋" w:cs="仿宋" w:hint="eastAsia"/>
                <w:sz w:val="21"/>
                <w:szCs w:val="21"/>
                <w:lang w:val="en-US"/>
              </w:rPr>
              <w:t>合计</w:t>
            </w:r>
          </w:p>
        </w:tc>
        <w:tc>
          <w:tcPr>
            <w:tcW w:w="8387" w:type="dxa"/>
            <w:gridSpan w:val="10"/>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rPr>
            </w:pPr>
            <w:r>
              <w:rPr>
                <w:rFonts w:ascii="仿宋" w:eastAsia="仿宋" w:hAnsi="仿宋" w:cs="仿宋" w:hint="eastAsia"/>
                <w:lang w:val="en-US"/>
              </w:rPr>
              <w:t>本年收入</w:t>
            </w:r>
          </w:p>
        </w:tc>
        <w:tc>
          <w:tcPr>
            <w:tcW w:w="4687" w:type="dxa"/>
            <w:gridSpan w:val="6"/>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rPr>
            </w:pPr>
            <w:r>
              <w:rPr>
                <w:rFonts w:ascii="仿宋" w:eastAsia="仿宋" w:hAnsi="仿宋" w:cs="仿宋" w:hint="eastAsia"/>
                <w:lang w:val="en-US"/>
              </w:rPr>
              <w:t>上年结转结余</w:t>
            </w:r>
          </w:p>
        </w:tc>
      </w:tr>
      <w:tr w:rsidR="00117A74">
        <w:trPr>
          <w:trHeight w:val="484"/>
        </w:trPr>
        <w:tc>
          <w:tcPr>
            <w:tcW w:w="824"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pStyle w:val="TableParagraph"/>
              <w:spacing w:after="34" w:line="34" w:lineRule="atLeast"/>
              <w:jc w:val="center"/>
              <w:rPr>
                <w:rFonts w:ascii="仿宋" w:eastAsia="仿宋" w:hAnsi="仿宋" w:cs="仿宋"/>
              </w:rPr>
            </w:pPr>
          </w:p>
        </w:tc>
        <w:tc>
          <w:tcPr>
            <w:tcW w:w="1801"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pStyle w:val="TableParagraph"/>
              <w:spacing w:after="34" w:line="34" w:lineRule="atLeast"/>
              <w:jc w:val="center"/>
              <w:rPr>
                <w:rFonts w:ascii="仿宋" w:eastAsia="仿宋" w:hAnsi="仿宋" w:cs="仿宋"/>
              </w:rPr>
            </w:pPr>
          </w:p>
        </w:tc>
        <w:tc>
          <w:tcPr>
            <w:tcW w:w="976"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pStyle w:val="TableParagraph"/>
              <w:spacing w:after="34" w:line="34" w:lineRule="atLeast"/>
              <w:jc w:val="center"/>
              <w:rPr>
                <w:rFonts w:ascii="仿宋" w:eastAsia="仿宋" w:hAnsi="仿宋" w:cs="仿宋"/>
              </w:rPr>
            </w:pPr>
          </w:p>
        </w:tc>
        <w:tc>
          <w:tcPr>
            <w:tcW w:w="99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小计</w:t>
            </w:r>
          </w:p>
        </w:tc>
        <w:tc>
          <w:tcPr>
            <w:tcW w:w="99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一般公共预算</w:t>
            </w:r>
          </w:p>
        </w:tc>
        <w:tc>
          <w:tcPr>
            <w:tcW w:w="74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政府性基金预算</w:t>
            </w:r>
          </w:p>
        </w:tc>
        <w:tc>
          <w:tcPr>
            <w:tcW w:w="68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国有资本经营预算</w:t>
            </w:r>
          </w:p>
        </w:tc>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财政专户管理资金</w:t>
            </w: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18"/>
                <w:szCs w:val="18"/>
                <w:lang w:val="en-US"/>
              </w:rPr>
            </w:pPr>
            <w:r>
              <w:rPr>
                <w:rFonts w:ascii="仿宋" w:eastAsia="仿宋" w:hAnsi="仿宋" w:cs="仿宋" w:hint="eastAsia"/>
                <w:sz w:val="18"/>
                <w:szCs w:val="18"/>
                <w:lang w:val="en-US"/>
              </w:rPr>
              <w:t>事业</w:t>
            </w:r>
          </w:p>
          <w:p w:rsidR="00117A74" w:rsidRDefault="00430C92">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收入</w:t>
            </w:r>
          </w:p>
        </w:tc>
        <w:tc>
          <w:tcPr>
            <w:tcW w:w="8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事业单位经营收入</w:t>
            </w:r>
          </w:p>
        </w:tc>
        <w:tc>
          <w:tcPr>
            <w:tcW w:w="67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上级补助收入</w:t>
            </w:r>
          </w:p>
        </w:tc>
        <w:tc>
          <w:tcPr>
            <w:tcW w:w="68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附属单位上缴收入</w:t>
            </w: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18"/>
                <w:szCs w:val="18"/>
                <w:lang w:val="en-US"/>
              </w:rPr>
            </w:pPr>
            <w:r>
              <w:rPr>
                <w:rFonts w:ascii="仿宋" w:eastAsia="仿宋" w:hAnsi="仿宋" w:cs="仿宋" w:hint="eastAsia"/>
                <w:sz w:val="18"/>
                <w:szCs w:val="18"/>
                <w:lang w:val="en-US"/>
              </w:rPr>
              <w:t>其他</w:t>
            </w:r>
          </w:p>
          <w:p w:rsidR="00117A74" w:rsidRDefault="00430C92">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收入</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小计</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一般公共预算</w:t>
            </w: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政府性基金预算</w:t>
            </w:r>
          </w:p>
        </w:tc>
        <w:tc>
          <w:tcPr>
            <w:tcW w:w="55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国有资本经营预算</w:t>
            </w:r>
          </w:p>
        </w:tc>
        <w:tc>
          <w:tcPr>
            <w:tcW w:w="82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财政专户管理资金</w:t>
            </w:r>
          </w:p>
        </w:tc>
        <w:tc>
          <w:tcPr>
            <w:tcW w:w="83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pacing w:after="34" w:line="34" w:lineRule="atLeast"/>
              <w:jc w:val="center"/>
              <w:rPr>
                <w:rFonts w:ascii="仿宋" w:eastAsia="仿宋" w:hAnsi="仿宋" w:cs="仿宋"/>
                <w:sz w:val="18"/>
                <w:szCs w:val="18"/>
                <w:lang w:val="en-US"/>
              </w:rPr>
            </w:pPr>
            <w:r>
              <w:rPr>
                <w:rFonts w:ascii="仿宋" w:eastAsia="仿宋" w:hAnsi="仿宋" w:cs="仿宋" w:hint="eastAsia"/>
                <w:sz w:val="18"/>
                <w:szCs w:val="18"/>
                <w:lang w:val="en-US"/>
              </w:rPr>
              <w:t>单位</w:t>
            </w:r>
          </w:p>
          <w:p w:rsidR="00117A74" w:rsidRDefault="00430C92">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资金</w:t>
            </w:r>
          </w:p>
        </w:tc>
      </w:tr>
      <w:tr w:rsidR="00117A74">
        <w:trPr>
          <w:trHeight w:val="304"/>
        </w:trPr>
        <w:tc>
          <w:tcPr>
            <w:tcW w:w="2625"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pacing w:line="34" w:lineRule="atLeast"/>
              <w:ind w:right="45"/>
              <w:jc w:val="center"/>
              <w:rPr>
                <w:rFonts w:ascii="仿宋" w:eastAsia="仿宋" w:hAnsi="仿宋" w:cs="仿宋"/>
                <w:color w:val="000000"/>
                <w:sz w:val="15"/>
                <w:szCs w:val="15"/>
                <w:lang w:eastAsia="ar-SA"/>
              </w:rPr>
            </w:pPr>
            <w:r>
              <w:rPr>
                <w:rFonts w:ascii="仿宋" w:eastAsia="仿宋" w:hAnsi="仿宋" w:cs="仿宋" w:hint="eastAsia"/>
                <w:color w:val="000000"/>
                <w:sz w:val="15"/>
                <w:szCs w:val="15"/>
                <w:lang w:val="en-US"/>
              </w:rPr>
              <w:t>合计</w:t>
            </w:r>
          </w:p>
        </w:tc>
        <w:tc>
          <w:tcPr>
            <w:tcW w:w="9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pacing w:line="34" w:lineRule="atLeast"/>
              <w:ind w:right="45"/>
              <w:jc w:val="right"/>
              <w:rPr>
                <w:rFonts w:ascii="仿宋" w:eastAsia="仿宋" w:hAnsi="仿宋" w:cs="仿宋"/>
                <w:color w:val="000000"/>
                <w:sz w:val="15"/>
                <w:szCs w:val="15"/>
                <w:lang w:val="en-US"/>
              </w:rPr>
            </w:pPr>
            <w:r>
              <w:rPr>
                <w:rFonts w:ascii="仿宋" w:eastAsia="仿宋" w:hAnsi="仿宋" w:cs="仿宋" w:hint="eastAsia"/>
                <w:color w:val="000000"/>
                <w:sz w:val="15"/>
                <w:szCs w:val="15"/>
                <w:lang w:val="en-US"/>
              </w:rPr>
              <w:t>28,545.77</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pacing w:line="34" w:lineRule="atLeast"/>
              <w:ind w:right="45"/>
              <w:jc w:val="right"/>
              <w:rPr>
                <w:rFonts w:ascii="仿宋" w:eastAsia="仿宋" w:hAnsi="仿宋" w:cs="仿宋"/>
                <w:color w:val="000000"/>
                <w:sz w:val="15"/>
                <w:szCs w:val="15"/>
                <w:lang w:val="en-US"/>
              </w:rPr>
            </w:pPr>
            <w:r>
              <w:rPr>
                <w:rFonts w:ascii="仿宋" w:eastAsia="仿宋" w:hAnsi="仿宋" w:cs="仿宋" w:hint="eastAsia"/>
                <w:color w:val="000000"/>
                <w:sz w:val="15"/>
                <w:szCs w:val="15"/>
                <w:lang w:val="en-US"/>
              </w:rPr>
              <w:t>28,545.77</w:t>
            </w:r>
          </w:p>
        </w:tc>
        <w:tc>
          <w:tcPr>
            <w:tcW w:w="99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pacing w:line="34" w:lineRule="atLeast"/>
              <w:ind w:right="45"/>
              <w:jc w:val="right"/>
              <w:rPr>
                <w:rFonts w:ascii="仿宋" w:eastAsia="仿宋" w:hAnsi="仿宋" w:cs="仿宋"/>
                <w:color w:val="000000"/>
                <w:sz w:val="15"/>
                <w:szCs w:val="15"/>
                <w:lang w:val="en-US"/>
              </w:rPr>
            </w:pPr>
            <w:r>
              <w:rPr>
                <w:rFonts w:ascii="仿宋" w:eastAsia="仿宋" w:hAnsi="仿宋" w:cs="仿宋" w:hint="eastAsia"/>
                <w:color w:val="000000"/>
                <w:sz w:val="15"/>
                <w:szCs w:val="15"/>
                <w:lang w:val="en-US"/>
              </w:rPr>
              <w:t>18,945.77</w:t>
            </w:r>
          </w:p>
        </w:tc>
        <w:tc>
          <w:tcPr>
            <w:tcW w:w="74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val="en-US"/>
              </w:rPr>
            </w:pPr>
          </w:p>
        </w:tc>
        <w:tc>
          <w:tcPr>
            <w:tcW w:w="68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pacing w:line="34" w:lineRule="atLeast"/>
              <w:ind w:right="45"/>
              <w:jc w:val="right"/>
              <w:rPr>
                <w:rFonts w:ascii="仿宋" w:eastAsia="仿宋" w:hAnsi="仿宋" w:cs="仿宋"/>
                <w:color w:val="000000"/>
                <w:sz w:val="15"/>
                <w:szCs w:val="15"/>
                <w:lang w:val="en-US"/>
              </w:rPr>
            </w:pPr>
            <w:r>
              <w:rPr>
                <w:rFonts w:ascii="仿宋" w:eastAsia="仿宋" w:hAnsi="仿宋" w:cs="仿宋" w:hint="eastAsia"/>
                <w:color w:val="000000"/>
                <w:sz w:val="15"/>
                <w:szCs w:val="15"/>
                <w:lang w:val="en-US"/>
              </w:rPr>
              <w:t>9,600.00</w:t>
            </w: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val="en-US"/>
              </w:rPr>
            </w:pPr>
          </w:p>
        </w:tc>
        <w:tc>
          <w:tcPr>
            <w:tcW w:w="8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val="en-US"/>
              </w:rPr>
            </w:pPr>
          </w:p>
        </w:tc>
        <w:tc>
          <w:tcPr>
            <w:tcW w:w="67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val="en-US"/>
              </w:rPr>
            </w:pPr>
          </w:p>
        </w:tc>
        <w:tc>
          <w:tcPr>
            <w:tcW w:w="68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val="en-US"/>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val="en-US"/>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val="en-US"/>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val="en-US"/>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val="en-US"/>
              </w:rPr>
            </w:pPr>
          </w:p>
        </w:tc>
        <w:tc>
          <w:tcPr>
            <w:tcW w:w="55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val="en-US"/>
              </w:rPr>
            </w:pPr>
          </w:p>
        </w:tc>
        <w:tc>
          <w:tcPr>
            <w:tcW w:w="83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val="en-US"/>
              </w:rPr>
            </w:pPr>
          </w:p>
        </w:tc>
      </w:tr>
      <w:tr w:rsidR="00117A74">
        <w:trPr>
          <w:trHeight w:val="327"/>
        </w:trPr>
        <w:tc>
          <w:tcPr>
            <w:tcW w:w="82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pacing w:line="34" w:lineRule="atLeast"/>
              <w:ind w:right="45"/>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301</w:t>
            </w: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pacing w:line="34" w:lineRule="atLeast"/>
              <w:ind w:right="45"/>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镇江市高等专科学校</w:t>
            </w:r>
          </w:p>
        </w:tc>
        <w:tc>
          <w:tcPr>
            <w:tcW w:w="9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28,545.77</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28,545.77</w:t>
            </w:r>
          </w:p>
        </w:tc>
        <w:tc>
          <w:tcPr>
            <w:tcW w:w="99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18,945.77</w:t>
            </w:r>
          </w:p>
        </w:tc>
        <w:tc>
          <w:tcPr>
            <w:tcW w:w="74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68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9,600.00</w:t>
            </w: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8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67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68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55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82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83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r>
      <w:tr w:rsidR="00117A74">
        <w:trPr>
          <w:trHeight w:val="327"/>
        </w:trPr>
        <w:tc>
          <w:tcPr>
            <w:tcW w:w="82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pacing w:line="34" w:lineRule="atLeast"/>
              <w:ind w:right="45"/>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301001</w:t>
            </w: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pacing w:line="34" w:lineRule="atLeast"/>
              <w:ind w:right="45"/>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镇江市高等专科学校</w:t>
            </w:r>
          </w:p>
        </w:tc>
        <w:tc>
          <w:tcPr>
            <w:tcW w:w="9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28,545.77</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28,545.77</w:t>
            </w:r>
          </w:p>
        </w:tc>
        <w:tc>
          <w:tcPr>
            <w:tcW w:w="99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18,945.77</w:t>
            </w:r>
          </w:p>
        </w:tc>
        <w:tc>
          <w:tcPr>
            <w:tcW w:w="74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68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9,600.00</w:t>
            </w: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8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67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68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55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82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c>
          <w:tcPr>
            <w:tcW w:w="83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pacing w:line="34" w:lineRule="atLeast"/>
              <w:ind w:right="45"/>
              <w:jc w:val="right"/>
              <w:rPr>
                <w:rFonts w:ascii="仿宋" w:eastAsia="仿宋" w:hAnsi="仿宋" w:cs="仿宋"/>
                <w:color w:val="000000"/>
                <w:sz w:val="15"/>
                <w:szCs w:val="15"/>
                <w:lang w:eastAsia="ar-SA"/>
              </w:rPr>
            </w:pPr>
          </w:p>
        </w:tc>
      </w:tr>
    </w:tbl>
    <w:p w:rsidR="00117A74" w:rsidRDefault="00117A74">
      <w:pPr>
        <w:spacing w:before="66"/>
        <w:rPr>
          <w:rFonts w:ascii="仿宋" w:eastAsia="仿宋" w:hAnsi="仿宋" w:cs="仿宋"/>
          <w:b/>
          <w:bCs/>
        </w:rPr>
        <w:sectPr w:rsidR="00117A74">
          <w:footerReference w:type="default" r:id="rId12"/>
          <w:pgSz w:w="16838" w:h="11906" w:orient="landscape"/>
          <w:pgMar w:top="720" w:right="57" w:bottom="720" w:left="57" w:header="170" w:footer="280" w:gutter="0"/>
          <w:pgNumType w:fmt="numberInDash"/>
          <w:cols w:space="720"/>
          <w:formProt w:val="0"/>
          <w:docGrid w:linePitch="100"/>
        </w:sectPr>
      </w:pPr>
    </w:p>
    <w:tbl>
      <w:tblPr>
        <w:tblW w:w="15347" w:type="dxa"/>
        <w:tblInd w:w="96" w:type="dxa"/>
        <w:tblLayout w:type="fixed"/>
        <w:tblCellMar>
          <w:top w:w="55" w:type="dxa"/>
          <w:left w:w="55" w:type="dxa"/>
          <w:bottom w:w="55" w:type="dxa"/>
          <w:right w:w="55" w:type="dxa"/>
        </w:tblCellMar>
        <w:tblLook w:val="04A0" w:firstRow="1" w:lastRow="0" w:firstColumn="1" w:lastColumn="0" w:noHBand="0" w:noVBand="1"/>
      </w:tblPr>
      <w:tblGrid>
        <w:gridCol w:w="1556"/>
        <w:gridCol w:w="3223"/>
        <w:gridCol w:w="1920"/>
        <w:gridCol w:w="1714"/>
        <w:gridCol w:w="1749"/>
        <w:gridCol w:w="1868"/>
        <w:gridCol w:w="1680"/>
        <w:gridCol w:w="1637"/>
      </w:tblGrid>
      <w:tr w:rsidR="00117A74">
        <w:trPr>
          <w:trHeight w:val="341"/>
        </w:trPr>
        <w:tc>
          <w:tcPr>
            <w:tcW w:w="15347" w:type="dxa"/>
            <w:gridSpan w:val="8"/>
            <w:vAlign w:val="center"/>
          </w:tcPr>
          <w:p w:rsidR="00117A74" w:rsidRDefault="00430C92">
            <w:pPr>
              <w:pStyle w:val="4"/>
              <w:spacing w:after="34" w:line="34" w:lineRule="atLeast"/>
              <w:jc w:val="left"/>
              <w:rPr>
                <w:rFonts w:ascii="仿宋" w:eastAsia="仿宋" w:hAnsi="仿宋" w:cs="仿宋"/>
                <w:b/>
                <w:bCs/>
                <w:sz w:val="44"/>
                <w:szCs w:val="44"/>
              </w:rPr>
            </w:pPr>
            <w:r>
              <w:rPr>
                <w:rFonts w:ascii="仿宋" w:eastAsia="仿宋" w:hAnsi="仿宋" w:cs="仿宋" w:hint="eastAsia"/>
                <w:sz w:val="22"/>
                <w:szCs w:val="22"/>
              </w:rPr>
              <w:lastRenderedPageBreak/>
              <w:t>公开</w:t>
            </w:r>
            <w:r>
              <w:rPr>
                <w:rFonts w:ascii="仿宋" w:eastAsia="仿宋" w:hAnsi="仿宋" w:cs="仿宋" w:hint="eastAsia"/>
                <w:sz w:val="22"/>
                <w:szCs w:val="22"/>
              </w:rPr>
              <w:t>03</w:t>
            </w:r>
            <w:r>
              <w:rPr>
                <w:rFonts w:ascii="仿宋" w:eastAsia="仿宋" w:hAnsi="仿宋" w:cs="仿宋" w:hint="eastAsia"/>
                <w:sz w:val="22"/>
                <w:szCs w:val="22"/>
              </w:rPr>
              <w:t>表</w:t>
            </w:r>
          </w:p>
        </w:tc>
      </w:tr>
      <w:tr w:rsidR="00117A74">
        <w:trPr>
          <w:trHeight w:val="321"/>
        </w:trPr>
        <w:tc>
          <w:tcPr>
            <w:tcW w:w="15347" w:type="dxa"/>
            <w:gridSpan w:val="8"/>
            <w:vAlign w:val="center"/>
          </w:tcPr>
          <w:p w:rsidR="00117A74" w:rsidRDefault="00430C92">
            <w:pPr>
              <w:pStyle w:val="TableParagraph"/>
              <w:spacing w:after="34" w:line="34" w:lineRule="atLeast"/>
              <w:jc w:val="center"/>
              <w:rPr>
                <w:rFonts w:ascii="仿宋" w:eastAsia="仿宋" w:hAnsi="仿宋" w:cs="仿宋"/>
              </w:rPr>
            </w:pPr>
            <w:r>
              <w:rPr>
                <w:rFonts w:ascii="仿宋" w:eastAsia="仿宋" w:hAnsi="仿宋" w:cs="仿宋" w:hint="eastAsia"/>
                <w:b/>
                <w:bCs/>
                <w:sz w:val="44"/>
                <w:szCs w:val="44"/>
              </w:rPr>
              <w:t>支出</w:t>
            </w:r>
            <w:r>
              <w:rPr>
                <w:rFonts w:ascii="仿宋" w:eastAsia="仿宋" w:hAnsi="仿宋" w:cs="仿宋" w:hint="eastAsia"/>
                <w:b/>
                <w:bCs/>
                <w:sz w:val="44"/>
                <w:szCs w:val="44"/>
                <w:lang w:val="en-US"/>
              </w:rPr>
              <w:t>总</w:t>
            </w:r>
            <w:r>
              <w:rPr>
                <w:rFonts w:ascii="仿宋" w:eastAsia="仿宋" w:hAnsi="仿宋" w:cs="仿宋" w:hint="eastAsia"/>
                <w:b/>
                <w:bCs/>
                <w:sz w:val="44"/>
                <w:szCs w:val="44"/>
              </w:rPr>
              <w:t>表</w:t>
            </w:r>
          </w:p>
        </w:tc>
      </w:tr>
      <w:tr w:rsidR="00117A74">
        <w:trPr>
          <w:trHeight w:val="218"/>
        </w:trPr>
        <w:tc>
          <w:tcPr>
            <w:tcW w:w="12030" w:type="dxa"/>
            <w:gridSpan w:val="6"/>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color w:val="000000"/>
              </w:rPr>
              <w:t>部门</w:t>
            </w:r>
            <w:r>
              <w:rPr>
                <w:rFonts w:ascii="仿宋" w:eastAsia="仿宋" w:hAnsi="仿宋" w:cs="仿宋"/>
                <w:color w:val="000000"/>
              </w:rPr>
              <w:t>：</w:t>
            </w:r>
            <w:r>
              <w:rPr>
                <w:rFonts w:ascii="仿宋" w:eastAsia="仿宋" w:hAnsi="仿宋" w:cs="仿宋" w:hint="eastAsia"/>
              </w:rPr>
              <w:t>镇江市高等专科学校</w:t>
            </w:r>
          </w:p>
        </w:tc>
        <w:tc>
          <w:tcPr>
            <w:tcW w:w="3317" w:type="dxa"/>
            <w:gridSpan w:val="2"/>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单位</w:t>
            </w:r>
            <w:r>
              <w:rPr>
                <w:rFonts w:ascii="仿宋" w:eastAsia="仿宋" w:hAnsi="仿宋" w:cs="仿宋" w:hint="eastAsia"/>
              </w:rPr>
              <w:t>：万元</w:t>
            </w:r>
          </w:p>
        </w:tc>
      </w:tr>
      <w:tr w:rsidR="00117A74">
        <w:trPr>
          <w:trHeight w:val="533"/>
        </w:trPr>
        <w:tc>
          <w:tcPr>
            <w:tcW w:w="1556" w:type="dxa"/>
            <w:tcBorders>
              <w:top w:val="single" w:sz="4" w:space="0" w:color="000000"/>
              <w:left w:val="single" w:sz="4" w:space="0" w:color="000000"/>
              <w:bottom w:val="single" w:sz="4" w:space="0" w:color="000000"/>
            </w:tcBorders>
            <w:vAlign w:val="center"/>
          </w:tcPr>
          <w:p w:rsidR="00117A74" w:rsidRDefault="00430C92">
            <w:pPr>
              <w:pStyle w:val="TableParagraph"/>
              <w:spacing w:after="34" w:line="34" w:lineRule="atLeast"/>
              <w:jc w:val="center"/>
              <w:rPr>
                <w:rFonts w:ascii="仿宋" w:eastAsia="仿宋" w:hAnsi="仿宋" w:cs="仿宋"/>
              </w:rPr>
            </w:pPr>
            <w:r>
              <w:rPr>
                <w:rFonts w:ascii="仿宋" w:eastAsia="仿宋" w:hAnsi="仿宋" w:cs="仿宋" w:hint="eastAsia"/>
              </w:rPr>
              <w:t>科目编码</w:t>
            </w:r>
          </w:p>
        </w:tc>
        <w:tc>
          <w:tcPr>
            <w:tcW w:w="3223" w:type="dxa"/>
            <w:tcBorders>
              <w:top w:val="single" w:sz="4" w:space="0" w:color="000000"/>
              <w:left w:val="single" w:sz="4" w:space="0" w:color="000000"/>
              <w:bottom w:val="single" w:sz="4" w:space="0" w:color="000000"/>
            </w:tcBorders>
            <w:vAlign w:val="center"/>
          </w:tcPr>
          <w:p w:rsidR="00117A74" w:rsidRDefault="00430C92">
            <w:pPr>
              <w:pStyle w:val="TableParagraph"/>
              <w:spacing w:after="34" w:line="34" w:lineRule="atLeast"/>
              <w:jc w:val="center"/>
              <w:rPr>
                <w:rFonts w:ascii="仿宋" w:eastAsia="仿宋" w:hAnsi="仿宋" w:cs="仿宋"/>
              </w:rPr>
            </w:pPr>
            <w:r>
              <w:rPr>
                <w:rFonts w:ascii="仿宋" w:eastAsia="仿宋" w:hAnsi="仿宋" w:cs="仿宋" w:hint="eastAsia"/>
              </w:rPr>
              <w:t>科目名称</w:t>
            </w:r>
          </w:p>
        </w:tc>
        <w:tc>
          <w:tcPr>
            <w:tcW w:w="1920" w:type="dxa"/>
            <w:tcBorders>
              <w:top w:val="single" w:sz="4" w:space="0" w:color="000000"/>
              <w:left w:val="single" w:sz="4" w:space="0" w:color="000000"/>
              <w:bottom w:val="single" w:sz="4" w:space="0" w:color="000000"/>
            </w:tcBorders>
            <w:vAlign w:val="center"/>
          </w:tcPr>
          <w:p w:rsidR="00117A74" w:rsidRDefault="00430C92">
            <w:pPr>
              <w:pStyle w:val="TableParagraph"/>
              <w:spacing w:after="34" w:line="34" w:lineRule="atLeast"/>
              <w:jc w:val="center"/>
              <w:rPr>
                <w:rFonts w:ascii="仿宋" w:eastAsia="仿宋" w:hAnsi="仿宋" w:cs="仿宋"/>
              </w:rPr>
            </w:pPr>
            <w:r>
              <w:rPr>
                <w:rFonts w:ascii="仿宋" w:eastAsia="仿宋" w:hAnsi="仿宋" w:cs="仿宋" w:hint="eastAsia"/>
              </w:rPr>
              <w:t>合计</w:t>
            </w:r>
          </w:p>
        </w:tc>
        <w:tc>
          <w:tcPr>
            <w:tcW w:w="1714" w:type="dxa"/>
            <w:tcBorders>
              <w:top w:val="single" w:sz="4" w:space="0" w:color="000000"/>
              <w:left w:val="single" w:sz="4" w:space="0" w:color="000000"/>
              <w:bottom w:val="single" w:sz="4" w:space="0" w:color="000000"/>
            </w:tcBorders>
            <w:vAlign w:val="center"/>
          </w:tcPr>
          <w:p w:rsidR="00117A74" w:rsidRDefault="00430C92">
            <w:pPr>
              <w:pStyle w:val="TableParagraph"/>
              <w:spacing w:after="34" w:line="34" w:lineRule="atLeast"/>
              <w:jc w:val="center"/>
              <w:rPr>
                <w:rFonts w:ascii="仿宋" w:eastAsia="仿宋" w:hAnsi="仿宋" w:cs="仿宋"/>
              </w:rPr>
            </w:pPr>
            <w:r>
              <w:rPr>
                <w:rFonts w:ascii="仿宋" w:eastAsia="仿宋" w:hAnsi="仿宋" w:cs="仿宋" w:hint="eastAsia"/>
              </w:rPr>
              <w:t>基本支出</w:t>
            </w:r>
          </w:p>
        </w:tc>
        <w:tc>
          <w:tcPr>
            <w:tcW w:w="1749" w:type="dxa"/>
            <w:tcBorders>
              <w:top w:val="single" w:sz="4" w:space="0" w:color="000000"/>
              <w:left w:val="single" w:sz="4" w:space="0" w:color="000000"/>
              <w:bottom w:val="single" w:sz="4" w:space="0" w:color="000000"/>
            </w:tcBorders>
            <w:vAlign w:val="center"/>
          </w:tcPr>
          <w:p w:rsidR="00117A74" w:rsidRDefault="00430C92">
            <w:pPr>
              <w:pStyle w:val="TableParagraph"/>
              <w:spacing w:after="34" w:line="34" w:lineRule="atLeast"/>
              <w:jc w:val="center"/>
              <w:rPr>
                <w:rFonts w:ascii="仿宋" w:eastAsia="仿宋" w:hAnsi="仿宋" w:cs="仿宋"/>
              </w:rPr>
            </w:pPr>
            <w:r>
              <w:rPr>
                <w:rFonts w:ascii="仿宋" w:eastAsia="仿宋" w:hAnsi="仿宋" w:cs="仿宋" w:hint="eastAsia"/>
              </w:rPr>
              <w:t>项目支出</w:t>
            </w:r>
          </w:p>
        </w:tc>
        <w:tc>
          <w:tcPr>
            <w:tcW w:w="1868" w:type="dxa"/>
            <w:tcBorders>
              <w:top w:val="single" w:sz="4" w:space="0" w:color="000000"/>
              <w:left w:val="single" w:sz="4" w:space="0" w:color="000000"/>
              <w:bottom w:val="single" w:sz="4" w:space="0" w:color="000000"/>
            </w:tcBorders>
            <w:vAlign w:val="center"/>
          </w:tcPr>
          <w:p w:rsidR="00117A74" w:rsidRDefault="00430C92">
            <w:pPr>
              <w:pStyle w:val="TableParagraph"/>
              <w:spacing w:after="34" w:line="34" w:lineRule="atLeast"/>
              <w:jc w:val="center"/>
              <w:rPr>
                <w:rFonts w:ascii="仿宋" w:eastAsia="仿宋" w:hAnsi="仿宋" w:cs="仿宋"/>
                <w:lang w:val="en-US"/>
              </w:rPr>
            </w:pPr>
            <w:r>
              <w:rPr>
                <w:rFonts w:ascii="仿宋" w:eastAsia="仿宋" w:hAnsi="仿宋" w:cs="仿宋" w:hint="eastAsia"/>
                <w:lang w:val="en-US"/>
              </w:rPr>
              <w:t>事业单位</w:t>
            </w:r>
          </w:p>
          <w:p w:rsidR="00117A74" w:rsidRDefault="00430C92">
            <w:pPr>
              <w:pStyle w:val="TableParagraph"/>
              <w:spacing w:after="34" w:line="34" w:lineRule="atLeast"/>
              <w:jc w:val="center"/>
              <w:rPr>
                <w:rFonts w:ascii="仿宋" w:eastAsia="仿宋" w:hAnsi="仿宋" w:cs="仿宋"/>
              </w:rPr>
            </w:pPr>
            <w:r>
              <w:rPr>
                <w:rFonts w:ascii="仿宋" w:eastAsia="仿宋" w:hAnsi="仿宋" w:cs="仿宋" w:hint="eastAsia"/>
                <w:lang w:val="en-US"/>
              </w:rPr>
              <w:t>经营支出</w:t>
            </w:r>
          </w:p>
        </w:tc>
        <w:tc>
          <w:tcPr>
            <w:tcW w:w="1680" w:type="dxa"/>
            <w:tcBorders>
              <w:top w:val="single" w:sz="4" w:space="0" w:color="000000"/>
              <w:left w:val="single" w:sz="4" w:space="0" w:color="000000"/>
              <w:bottom w:val="single" w:sz="4" w:space="0" w:color="000000"/>
            </w:tcBorders>
            <w:vAlign w:val="center"/>
          </w:tcPr>
          <w:p w:rsidR="00117A74" w:rsidRDefault="00430C92">
            <w:pPr>
              <w:pStyle w:val="TableParagraph"/>
              <w:spacing w:after="34" w:line="34" w:lineRule="atLeast"/>
              <w:jc w:val="center"/>
              <w:rPr>
                <w:rFonts w:ascii="仿宋" w:eastAsia="仿宋" w:hAnsi="仿宋" w:cs="仿宋"/>
              </w:rPr>
            </w:pPr>
            <w:r>
              <w:rPr>
                <w:rFonts w:ascii="仿宋" w:eastAsia="仿宋" w:hAnsi="仿宋" w:cs="仿宋" w:hint="eastAsia"/>
              </w:rPr>
              <w:t>上缴上级支出</w:t>
            </w:r>
          </w:p>
        </w:tc>
        <w:tc>
          <w:tcPr>
            <w:tcW w:w="163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spacing w:after="34" w:line="34" w:lineRule="atLeast"/>
              <w:jc w:val="center"/>
              <w:rPr>
                <w:rFonts w:ascii="仿宋" w:eastAsia="仿宋" w:hAnsi="仿宋" w:cs="仿宋"/>
              </w:rPr>
            </w:pPr>
            <w:r>
              <w:rPr>
                <w:rFonts w:ascii="仿宋" w:eastAsia="仿宋" w:hAnsi="仿宋" w:cs="仿宋" w:hint="eastAsia"/>
              </w:rPr>
              <w:t>对附属单位补助支出</w:t>
            </w:r>
          </w:p>
        </w:tc>
      </w:tr>
      <w:tr w:rsidR="00117A74">
        <w:trPr>
          <w:trHeight w:hRule="exact" w:val="375"/>
        </w:trPr>
        <w:tc>
          <w:tcPr>
            <w:tcW w:w="4779" w:type="dxa"/>
            <w:gridSpan w:val="2"/>
            <w:tcBorders>
              <w:left w:val="single" w:sz="4" w:space="0" w:color="000000"/>
              <w:bottom w:val="single" w:sz="4"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rPr>
              <w:t>合计</w:t>
            </w:r>
          </w:p>
        </w:tc>
        <w:tc>
          <w:tcPr>
            <w:tcW w:w="1920" w:type="dxa"/>
            <w:tcBorders>
              <w:left w:val="single" w:sz="4" w:space="0" w:color="000000"/>
              <w:bottom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28,545.77</w:t>
            </w:r>
          </w:p>
        </w:tc>
        <w:tc>
          <w:tcPr>
            <w:tcW w:w="1714" w:type="dxa"/>
            <w:tcBorders>
              <w:left w:val="single" w:sz="4" w:space="0" w:color="000000"/>
              <w:bottom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18,370.06</w:t>
            </w:r>
          </w:p>
        </w:tc>
        <w:tc>
          <w:tcPr>
            <w:tcW w:w="1749" w:type="dxa"/>
            <w:tcBorders>
              <w:left w:val="single" w:sz="4" w:space="0" w:color="000000"/>
              <w:bottom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10,175.71</w:t>
            </w:r>
          </w:p>
        </w:tc>
        <w:tc>
          <w:tcPr>
            <w:tcW w:w="1868" w:type="dxa"/>
            <w:tcBorders>
              <w:left w:val="single" w:sz="4" w:space="0" w:color="000000"/>
              <w:bottom w:val="single" w:sz="4" w:space="0" w:color="000000"/>
            </w:tcBorders>
            <w:vAlign w:val="center"/>
          </w:tcPr>
          <w:p w:rsidR="00117A74" w:rsidRDefault="00117A74">
            <w:pPr>
              <w:pStyle w:val="TableParagraph"/>
              <w:jc w:val="right"/>
              <w:rPr>
                <w:rFonts w:ascii="仿宋" w:eastAsia="仿宋" w:hAnsi="仿宋" w:cs="仿宋"/>
              </w:rPr>
            </w:pPr>
          </w:p>
        </w:tc>
        <w:tc>
          <w:tcPr>
            <w:tcW w:w="1680" w:type="dxa"/>
            <w:tcBorders>
              <w:left w:val="single" w:sz="4" w:space="0" w:color="000000"/>
              <w:bottom w:val="single" w:sz="4" w:space="0" w:color="000000"/>
            </w:tcBorders>
            <w:vAlign w:val="center"/>
          </w:tcPr>
          <w:p w:rsidR="00117A74" w:rsidRDefault="00117A74">
            <w:pPr>
              <w:pStyle w:val="TableParagraph"/>
              <w:jc w:val="right"/>
              <w:rPr>
                <w:rFonts w:ascii="仿宋" w:eastAsia="仿宋" w:hAnsi="仿宋" w:cs="仿宋"/>
              </w:rPr>
            </w:pPr>
          </w:p>
        </w:tc>
        <w:tc>
          <w:tcPr>
            <w:tcW w:w="1637" w:type="dxa"/>
            <w:tcBorders>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205</w:t>
            </w:r>
          </w:p>
        </w:tc>
        <w:tc>
          <w:tcPr>
            <w:tcW w:w="3223"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教育支出</w:t>
            </w:r>
          </w:p>
        </w:tc>
        <w:tc>
          <w:tcPr>
            <w:tcW w:w="1920"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22,745.85</w:t>
            </w:r>
          </w:p>
        </w:tc>
        <w:tc>
          <w:tcPr>
            <w:tcW w:w="1714"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12,570.14</w:t>
            </w:r>
          </w:p>
        </w:tc>
        <w:tc>
          <w:tcPr>
            <w:tcW w:w="1749"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10,175.71</w:t>
            </w:r>
          </w:p>
        </w:tc>
        <w:tc>
          <w:tcPr>
            <w:tcW w:w="1868"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r>
      <w:tr w:rsidR="00117A74">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20503</w:t>
            </w:r>
          </w:p>
        </w:tc>
        <w:tc>
          <w:tcPr>
            <w:tcW w:w="3223"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职业教育</w:t>
            </w:r>
          </w:p>
        </w:tc>
        <w:tc>
          <w:tcPr>
            <w:tcW w:w="1920"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22,745.85</w:t>
            </w:r>
          </w:p>
        </w:tc>
        <w:tc>
          <w:tcPr>
            <w:tcW w:w="1714"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12,570.14</w:t>
            </w:r>
          </w:p>
        </w:tc>
        <w:tc>
          <w:tcPr>
            <w:tcW w:w="1749"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10,175.71</w:t>
            </w:r>
          </w:p>
        </w:tc>
        <w:tc>
          <w:tcPr>
            <w:tcW w:w="1868"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r>
      <w:tr w:rsidR="00117A74">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2050305</w:t>
            </w:r>
          </w:p>
        </w:tc>
        <w:tc>
          <w:tcPr>
            <w:tcW w:w="3223"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高等职业教育</w:t>
            </w:r>
          </w:p>
        </w:tc>
        <w:tc>
          <w:tcPr>
            <w:tcW w:w="1920"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22,745.85</w:t>
            </w:r>
          </w:p>
        </w:tc>
        <w:tc>
          <w:tcPr>
            <w:tcW w:w="1714"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12,570.14</w:t>
            </w:r>
          </w:p>
        </w:tc>
        <w:tc>
          <w:tcPr>
            <w:tcW w:w="1749"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10,175.71</w:t>
            </w:r>
          </w:p>
        </w:tc>
        <w:tc>
          <w:tcPr>
            <w:tcW w:w="1868"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r>
      <w:tr w:rsidR="00117A74">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208</w:t>
            </w:r>
          </w:p>
        </w:tc>
        <w:tc>
          <w:tcPr>
            <w:tcW w:w="3223"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社会保障和就业支出</w:t>
            </w:r>
          </w:p>
        </w:tc>
        <w:tc>
          <w:tcPr>
            <w:tcW w:w="1920"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2,156.07</w:t>
            </w:r>
          </w:p>
        </w:tc>
        <w:tc>
          <w:tcPr>
            <w:tcW w:w="1714"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2,156.07</w:t>
            </w:r>
          </w:p>
        </w:tc>
        <w:tc>
          <w:tcPr>
            <w:tcW w:w="1749"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r>
      <w:tr w:rsidR="00117A74">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20805</w:t>
            </w:r>
          </w:p>
        </w:tc>
        <w:tc>
          <w:tcPr>
            <w:tcW w:w="3223"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行政事业单位养老支出</w:t>
            </w:r>
          </w:p>
        </w:tc>
        <w:tc>
          <w:tcPr>
            <w:tcW w:w="1920"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2,156.07</w:t>
            </w:r>
          </w:p>
        </w:tc>
        <w:tc>
          <w:tcPr>
            <w:tcW w:w="1714"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2,156.07</w:t>
            </w:r>
          </w:p>
        </w:tc>
        <w:tc>
          <w:tcPr>
            <w:tcW w:w="1749"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r>
      <w:tr w:rsidR="00117A74">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2080505</w:t>
            </w:r>
          </w:p>
        </w:tc>
        <w:tc>
          <w:tcPr>
            <w:tcW w:w="3223"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机关事业单位基本养老保险缴费支出</w:t>
            </w:r>
          </w:p>
        </w:tc>
        <w:tc>
          <w:tcPr>
            <w:tcW w:w="1920"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1,437.38</w:t>
            </w:r>
          </w:p>
        </w:tc>
        <w:tc>
          <w:tcPr>
            <w:tcW w:w="1714"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1,437.38</w:t>
            </w:r>
          </w:p>
        </w:tc>
        <w:tc>
          <w:tcPr>
            <w:tcW w:w="1749"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r>
      <w:tr w:rsidR="00117A74">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2080506</w:t>
            </w:r>
          </w:p>
        </w:tc>
        <w:tc>
          <w:tcPr>
            <w:tcW w:w="3223"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机关事业单位职业年金缴费支出</w:t>
            </w:r>
          </w:p>
        </w:tc>
        <w:tc>
          <w:tcPr>
            <w:tcW w:w="1920"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718.69</w:t>
            </w:r>
          </w:p>
        </w:tc>
        <w:tc>
          <w:tcPr>
            <w:tcW w:w="1714"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718.69</w:t>
            </w:r>
          </w:p>
        </w:tc>
        <w:tc>
          <w:tcPr>
            <w:tcW w:w="1749"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r>
      <w:tr w:rsidR="00117A74">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221</w:t>
            </w:r>
          </w:p>
        </w:tc>
        <w:tc>
          <w:tcPr>
            <w:tcW w:w="3223"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住房保障支出</w:t>
            </w:r>
          </w:p>
        </w:tc>
        <w:tc>
          <w:tcPr>
            <w:tcW w:w="1920"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3,643.85</w:t>
            </w:r>
          </w:p>
        </w:tc>
        <w:tc>
          <w:tcPr>
            <w:tcW w:w="1714"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3,643.85</w:t>
            </w:r>
          </w:p>
        </w:tc>
        <w:tc>
          <w:tcPr>
            <w:tcW w:w="1749"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r>
      <w:tr w:rsidR="00117A74">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22102</w:t>
            </w:r>
          </w:p>
        </w:tc>
        <w:tc>
          <w:tcPr>
            <w:tcW w:w="3223"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住房改革支出</w:t>
            </w:r>
          </w:p>
        </w:tc>
        <w:tc>
          <w:tcPr>
            <w:tcW w:w="1920"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3,643.85</w:t>
            </w:r>
          </w:p>
        </w:tc>
        <w:tc>
          <w:tcPr>
            <w:tcW w:w="1714"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3,643.85</w:t>
            </w:r>
          </w:p>
        </w:tc>
        <w:tc>
          <w:tcPr>
            <w:tcW w:w="1749"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r>
      <w:tr w:rsidR="00117A74">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2210201</w:t>
            </w:r>
          </w:p>
        </w:tc>
        <w:tc>
          <w:tcPr>
            <w:tcW w:w="3223"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住房公积金</w:t>
            </w:r>
          </w:p>
        </w:tc>
        <w:tc>
          <w:tcPr>
            <w:tcW w:w="1920"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1,355.13</w:t>
            </w:r>
          </w:p>
        </w:tc>
        <w:tc>
          <w:tcPr>
            <w:tcW w:w="1714"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1,355.13</w:t>
            </w:r>
          </w:p>
        </w:tc>
        <w:tc>
          <w:tcPr>
            <w:tcW w:w="1749"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r>
      <w:tr w:rsidR="00117A74">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2210202</w:t>
            </w:r>
          </w:p>
        </w:tc>
        <w:tc>
          <w:tcPr>
            <w:tcW w:w="3223"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提租补贴</w:t>
            </w:r>
          </w:p>
        </w:tc>
        <w:tc>
          <w:tcPr>
            <w:tcW w:w="1920"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2,248.72</w:t>
            </w:r>
          </w:p>
        </w:tc>
        <w:tc>
          <w:tcPr>
            <w:tcW w:w="1714"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2,248.72</w:t>
            </w:r>
          </w:p>
        </w:tc>
        <w:tc>
          <w:tcPr>
            <w:tcW w:w="1749"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r>
      <w:tr w:rsidR="00117A74">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2210203</w:t>
            </w:r>
          </w:p>
        </w:tc>
        <w:tc>
          <w:tcPr>
            <w:tcW w:w="3223"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rPr>
                <w:rFonts w:ascii="仿宋" w:eastAsia="仿宋" w:hAnsi="仿宋" w:cs="仿宋"/>
              </w:rPr>
            </w:pPr>
            <w:r>
              <w:rPr>
                <w:rFonts w:ascii="仿宋" w:eastAsia="仿宋" w:hAnsi="仿宋" w:cs="仿宋" w:hint="eastAsia"/>
              </w:rPr>
              <w:t>购房补贴</w:t>
            </w:r>
          </w:p>
        </w:tc>
        <w:tc>
          <w:tcPr>
            <w:tcW w:w="1920"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40.00</w:t>
            </w:r>
          </w:p>
        </w:tc>
        <w:tc>
          <w:tcPr>
            <w:tcW w:w="1714" w:type="dxa"/>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40.00</w:t>
            </w:r>
          </w:p>
        </w:tc>
        <w:tc>
          <w:tcPr>
            <w:tcW w:w="1749"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117A74" w:rsidRDefault="00117A74">
            <w:pPr>
              <w:pStyle w:val="TableParagraph"/>
              <w:jc w:val="right"/>
              <w:rPr>
                <w:rFonts w:ascii="仿宋" w:eastAsia="仿宋" w:hAnsi="仿宋" w:cs="仿宋"/>
              </w:rPr>
            </w:pPr>
          </w:p>
        </w:tc>
      </w:tr>
    </w:tbl>
    <w:p w:rsidR="00117A74" w:rsidRDefault="00117A74">
      <w:pPr>
        <w:spacing w:before="59"/>
        <w:ind w:left="57"/>
        <w:rPr>
          <w:rFonts w:ascii="仿宋" w:eastAsia="仿宋" w:hAnsi="仿宋" w:cs="仿宋"/>
          <w:b/>
          <w:bCs/>
        </w:rPr>
        <w:sectPr w:rsidR="00117A74">
          <w:footerReference w:type="default" r:id="rId13"/>
          <w:pgSz w:w="16838" w:h="11906" w:orient="landscape"/>
          <w:pgMar w:top="720" w:right="720" w:bottom="720" w:left="720" w:header="170" w:footer="280" w:gutter="0"/>
          <w:pgNumType w:fmt="numberInDash"/>
          <w:cols w:space="720"/>
          <w:formProt w:val="0"/>
          <w:docGrid w:linePitch="100"/>
        </w:sectPr>
      </w:pPr>
    </w:p>
    <w:tbl>
      <w:tblPr>
        <w:tblW w:w="15789" w:type="dxa"/>
        <w:tblInd w:w="-123" w:type="dxa"/>
        <w:tblLayout w:type="fixed"/>
        <w:tblCellMar>
          <w:top w:w="55" w:type="dxa"/>
          <w:left w:w="55" w:type="dxa"/>
          <w:bottom w:w="55" w:type="dxa"/>
          <w:right w:w="55" w:type="dxa"/>
        </w:tblCellMar>
        <w:tblLook w:val="04A0" w:firstRow="1" w:lastRow="0" w:firstColumn="1" w:lastColumn="0" w:noHBand="0" w:noVBand="1"/>
      </w:tblPr>
      <w:tblGrid>
        <w:gridCol w:w="3987"/>
        <w:gridCol w:w="3960"/>
        <w:gridCol w:w="3943"/>
        <w:gridCol w:w="3899"/>
      </w:tblGrid>
      <w:tr w:rsidR="00117A74">
        <w:trPr>
          <w:trHeight w:val="319"/>
        </w:trPr>
        <w:tc>
          <w:tcPr>
            <w:tcW w:w="15789" w:type="dxa"/>
            <w:gridSpan w:val="4"/>
          </w:tcPr>
          <w:p w:rsidR="00117A74" w:rsidRDefault="00430C92">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04</w:t>
            </w:r>
            <w:r>
              <w:rPr>
                <w:rFonts w:ascii="仿宋" w:eastAsia="仿宋" w:hAnsi="仿宋" w:cs="仿宋" w:hint="eastAsia"/>
              </w:rPr>
              <w:t>表</w:t>
            </w:r>
          </w:p>
        </w:tc>
      </w:tr>
      <w:tr w:rsidR="00117A74">
        <w:trPr>
          <w:trHeight w:val="319"/>
        </w:trPr>
        <w:tc>
          <w:tcPr>
            <w:tcW w:w="15789" w:type="dxa"/>
            <w:gridSpan w:val="4"/>
          </w:tcPr>
          <w:p w:rsidR="00117A74" w:rsidRDefault="00430C92">
            <w:pPr>
              <w:pStyle w:val="TableParagraph"/>
              <w:jc w:val="center"/>
              <w:rPr>
                <w:rFonts w:ascii="仿宋" w:eastAsia="仿宋" w:hAnsi="仿宋" w:cs="仿宋"/>
              </w:rPr>
            </w:pPr>
            <w:r>
              <w:rPr>
                <w:rFonts w:ascii="仿宋" w:eastAsia="仿宋" w:hAnsi="仿宋" w:cs="仿宋" w:hint="eastAsia"/>
                <w:b/>
                <w:bCs/>
                <w:sz w:val="44"/>
                <w:szCs w:val="44"/>
              </w:rPr>
              <w:t>财政拨款收支总表</w:t>
            </w:r>
          </w:p>
        </w:tc>
      </w:tr>
      <w:tr w:rsidR="00117A74">
        <w:trPr>
          <w:trHeight w:val="319"/>
        </w:trPr>
        <w:tc>
          <w:tcPr>
            <w:tcW w:w="11890" w:type="dxa"/>
            <w:gridSpan w:val="3"/>
          </w:tcPr>
          <w:p w:rsidR="00117A74" w:rsidRDefault="00430C92">
            <w:pPr>
              <w:pStyle w:val="TableParagraph"/>
              <w:rPr>
                <w:rFonts w:ascii="仿宋" w:eastAsia="仿宋" w:hAnsi="仿宋" w:cs="仿宋"/>
              </w:rPr>
            </w:pPr>
            <w:r>
              <w:rPr>
                <w:rFonts w:ascii="仿宋" w:eastAsia="仿宋" w:hAnsi="仿宋" w:cs="仿宋" w:hint="eastAsia"/>
                <w:color w:val="000000"/>
              </w:rPr>
              <w:t>部门</w:t>
            </w:r>
            <w:r>
              <w:rPr>
                <w:rFonts w:ascii="仿宋" w:eastAsia="仿宋" w:hAnsi="仿宋" w:cs="仿宋"/>
                <w:color w:val="000000"/>
              </w:rPr>
              <w:t>：</w:t>
            </w:r>
            <w:r>
              <w:rPr>
                <w:rFonts w:ascii="仿宋" w:eastAsia="仿宋" w:hAnsi="仿宋" w:cs="仿宋" w:hint="eastAsia"/>
              </w:rPr>
              <w:t>镇江市高等专科学校</w:t>
            </w:r>
          </w:p>
        </w:tc>
        <w:tc>
          <w:tcPr>
            <w:tcW w:w="3899" w:type="dxa"/>
            <w:vAlign w:val="center"/>
          </w:tcPr>
          <w:p w:rsidR="00117A74" w:rsidRDefault="00430C92">
            <w:pPr>
              <w:pStyle w:val="TableParagraph"/>
              <w:jc w:val="right"/>
              <w:rPr>
                <w:rFonts w:ascii="仿宋" w:eastAsia="仿宋" w:hAnsi="仿宋" w:cs="仿宋"/>
              </w:rPr>
            </w:pPr>
            <w:r>
              <w:rPr>
                <w:rFonts w:ascii="仿宋" w:eastAsia="仿宋" w:hAnsi="仿宋" w:cs="仿宋" w:hint="eastAsia"/>
              </w:rPr>
              <w:t>单位</w:t>
            </w:r>
            <w:r>
              <w:rPr>
                <w:rFonts w:ascii="仿宋" w:eastAsia="仿宋" w:hAnsi="仿宋" w:cs="仿宋" w:hint="eastAsia"/>
              </w:rPr>
              <w:t>：万元</w:t>
            </w:r>
          </w:p>
        </w:tc>
      </w:tr>
      <w:tr w:rsidR="00117A74">
        <w:trPr>
          <w:trHeight w:val="196"/>
        </w:trPr>
        <w:tc>
          <w:tcPr>
            <w:tcW w:w="7947" w:type="dxa"/>
            <w:gridSpan w:val="2"/>
            <w:tcBorders>
              <w:top w:val="single" w:sz="4" w:space="0" w:color="000000"/>
              <w:left w:val="single" w:sz="4" w:space="0" w:color="000000"/>
              <w:bottom w:val="single" w:sz="4" w:space="0" w:color="000000"/>
            </w:tcBorders>
          </w:tcPr>
          <w:p w:rsidR="00117A74" w:rsidRDefault="00430C92">
            <w:pPr>
              <w:pStyle w:val="TableParagraph"/>
              <w:jc w:val="center"/>
              <w:rPr>
                <w:rFonts w:ascii="仿宋" w:eastAsia="仿宋" w:hAnsi="仿宋" w:cs="仿宋"/>
                <w:b/>
                <w:bCs/>
              </w:rPr>
            </w:pPr>
            <w:r>
              <w:rPr>
                <w:rFonts w:ascii="仿宋" w:eastAsia="仿宋" w:hAnsi="仿宋" w:cs="仿宋" w:hint="eastAsia"/>
                <w:b/>
                <w:bCs/>
              </w:rPr>
              <w:t>收</w:t>
            </w:r>
            <w:r>
              <w:rPr>
                <w:rFonts w:ascii="仿宋" w:eastAsia="仿宋" w:hAnsi="仿宋" w:cs="仿宋" w:hint="eastAsia"/>
                <w:b/>
                <w:bCs/>
              </w:rPr>
              <w:tab/>
            </w:r>
            <w:r>
              <w:rPr>
                <w:rFonts w:ascii="仿宋" w:eastAsia="仿宋" w:hAnsi="仿宋" w:cs="仿宋" w:hint="eastAsia"/>
                <w:b/>
                <w:bCs/>
              </w:rPr>
              <w:t>入</w:t>
            </w:r>
          </w:p>
        </w:tc>
        <w:tc>
          <w:tcPr>
            <w:tcW w:w="7842" w:type="dxa"/>
            <w:gridSpan w:val="2"/>
            <w:tcBorders>
              <w:top w:val="single" w:sz="4" w:space="0" w:color="000000"/>
              <w:left w:val="single" w:sz="4" w:space="0" w:color="000000"/>
              <w:bottom w:val="single" w:sz="4" w:space="0" w:color="000000"/>
              <w:right w:val="single" w:sz="4" w:space="0" w:color="000000"/>
            </w:tcBorders>
          </w:tcPr>
          <w:p w:rsidR="00117A74" w:rsidRDefault="00430C92">
            <w:pPr>
              <w:pStyle w:val="TableParagraph"/>
              <w:jc w:val="center"/>
              <w:rPr>
                <w:rFonts w:ascii="仿宋" w:eastAsia="仿宋" w:hAnsi="仿宋" w:cs="仿宋"/>
                <w:b/>
                <w:bCs/>
              </w:rPr>
            </w:pPr>
            <w:r>
              <w:rPr>
                <w:rFonts w:ascii="仿宋" w:eastAsia="仿宋" w:hAnsi="仿宋" w:cs="仿宋" w:hint="eastAsia"/>
                <w:b/>
                <w:bCs/>
              </w:rPr>
              <w:t>支</w:t>
            </w:r>
            <w:r>
              <w:rPr>
                <w:rFonts w:ascii="仿宋" w:eastAsia="仿宋" w:hAnsi="仿宋" w:cs="仿宋" w:hint="eastAsia"/>
                <w:b/>
                <w:bCs/>
              </w:rPr>
              <w:tab/>
            </w:r>
            <w:r>
              <w:rPr>
                <w:rFonts w:ascii="仿宋" w:eastAsia="仿宋" w:hAnsi="仿宋" w:cs="仿宋" w:hint="eastAsia"/>
                <w:b/>
                <w:bCs/>
              </w:rPr>
              <w:t>出</w:t>
            </w:r>
          </w:p>
        </w:tc>
      </w:tr>
      <w:tr w:rsidR="00117A74">
        <w:trPr>
          <w:trHeight w:val="468"/>
        </w:trPr>
        <w:tc>
          <w:tcPr>
            <w:tcW w:w="3987" w:type="dxa"/>
            <w:tcBorders>
              <w:left w:val="single" w:sz="4" w:space="0" w:color="000000"/>
              <w:bottom w:val="single" w:sz="4" w:space="0" w:color="000000"/>
            </w:tcBorders>
            <w:vAlign w:val="center"/>
          </w:tcPr>
          <w:p w:rsidR="00117A74" w:rsidRDefault="00430C92">
            <w:pPr>
              <w:pStyle w:val="TableParagraph"/>
              <w:jc w:val="center"/>
              <w:rPr>
                <w:rFonts w:ascii="仿宋" w:eastAsia="仿宋" w:hAnsi="仿宋" w:cs="仿宋"/>
                <w:b/>
                <w:bCs/>
              </w:rPr>
            </w:pPr>
            <w:r>
              <w:rPr>
                <w:rFonts w:ascii="仿宋" w:eastAsia="仿宋" w:hAnsi="仿宋" w:cs="仿宋"/>
                <w:b/>
              </w:rPr>
              <w:t>项</w:t>
            </w:r>
            <w:r>
              <w:rPr>
                <w:rFonts w:ascii="仿宋" w:eastAsia="仿宋" w:hAnsi="仿宋" w:cs="仿宋" w:hint="eastAsia"/>
                <w:b/>
                <w:bCs/>
              </w:rPr>
              <w:tab/>
            </w:r>
            <w:r>
              <w:rPr>
                <w:rFonts w:ascii="仿宋" w:eastAsia="仿宋" w:hAnsi="仿宋" w:cs="仿宋" w:hint="eastAsia"/>
                <w:b/>
                <w:bCs/>
              </w:rPr>
              <w:t>目</w:t>
            </w:r>
          </w:p>
        </w:tc>
        <w:tc>
          <w:tcPr>
            <w:tcW w:w="3960" w:type="dxa"/>
            <w:tcBorders>
              <w:left w:val="single" w:sz="4" w:space="0" w:color="000000"/>
              <w:bottom w:val="single" w:sz="4" w:space="0" w:color="000000"/>
            </w:tcBorders>
            <w:vAlign w:val="center"/>
          </w:tcPr>
          <w:p w:rsidR="00117A74" w:rsidRDefault="00430C92">
            <w:pPr>
              <w:pStyle w:val="TableParagraph"/>
              <w:jc w:val="center"/>
              <w:rPr>
                <w:rFonts w:ascii="仿宋" w:eastAsia="仿宋" w:hAnsi="仿宋" w:cs="仿宋"/>
                <w:b/>
                <w:bCs/>
              </w:rPr>
            </w:pPr>
            <w:r>
              <w:rPr>
                <w:rFonts w:ascii="仿宋" w:eastAsia="仿宋" w:hAnsi="仿宋" w:cs="仿宋" w:hint="eastAsia"/>
                <w:b/>
                <w:bCs/>
              </w:rPr>
              <w:t>预算</w:t>
            </w:r>
            <w:r>
              <w:rPr>
                <w:rFonts w:ascii="仿宋" w:eastAsia="仿宋" w:hAnsi="仿宋" w:cs="仿宋" w:hint="eastAsia"/>
                <w:b/>
                <w:bCs/>
              </w:rPr>
              <w:t>数</w:t>
            </w:r>
          </w:p>
        </w:tc>
        <w:tc>
          <w:tcPr>
            <w:tcW w:w="3943" w:type="dxa"/>
            <w:tcBorders>
              <w:left w:val="single" w:sz="4" w:space="0" w:color="000000"/>
              <w:bottom w:val="single" w:sz="4" w:space="0" w:color="000000"/>
            </w:tcBorders>
            <w:vAlign w:val="center"/>
          </w:tcPr>
          <w:p w:rsidR="00117A74" w:rsidRDefault="00430C92">
            <w:pPr>
              <w:jc w:val="center"/>
              <w:rPr>
                <w:rFonts w:ascii="仿宋" w:eastAsia="仿宋" w:hAnsi="仿宋" w:cs="仿宋"/>
                <w:b/>
                <w:bCs/>
              </w:rPr>
            </w:pPr>
            <w:r>
              <w:rPr>
                <w:rFonts w:ascii="仿宋" w:eastAsia="仿宋" w:hAnsi="仿宋" w:cs="仿宋" w:hint="eastAsia"/>
                <w:b/>
                <w:bCs/>
                <w:lang w:val="en-US"/>
              </w:rPr>
              <w:t>项目</w:t>
            </w:r>
          </w:p>
        </w:tc>
        <w:tc>
          <w:tcPr>
            <w:tcW w:w="3899" w:type="dxa"/>
            <w:tcBorders>
              <w:left w:val="single" w:sz="4" w:space="0" w:color="000000"/>
              <w:bottom w:val="single" w:sz="4" w:space="0" w:color="000000"/>
              <w:right w:val="single" w:sz="4" w:space="0" w:color="000000"/>
            </w:tcBorders>
            <w:vAlign w:val="center"/>
          </w:tcPr>
          <w:p w:rsidR="00117A74" w:rsidRDefault="00430C92">
            <w:pPr>
              <w:jc w:val="center"/>
              <w:rPr>
                <w:rFonts w:ascii="仿宋" w:eastAsia="仿宋" w:hAnsi="仿宋" w:cs="仿宋"/>
                <w:b/>
                <w:bCs/>
              </w:rPr>
            </w:pPr>
            <w:r>
              <w:rPr>
                <w:rFonts w:ascii="仿宋" w:eastAsia="仿宋" w:hAnsi="仿宋" w:cs="仿宋" w:hint="eastAsia"/>
                <w:b/>
                <w:bCs/>
              </w:rPr>
              <w:t>预算</w:t>
            </w:r>
            <w:r>
              <w:rPr>
                <w:rFonts w:ascii="仿宋" w:eastAsia="仿宋" w:hAnsi="仿宋" w:cs="仿宋" w:hint="eastAsia"/>
                <w:b/>
                <w:bCs/>
              </w:rPr>
              <w:t>数</w:t>
            </w: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一、本年收入</w:t>
            </w: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18,945.77</w:t>
            </w: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一、本年支出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lang w:val="en-US"/>
              </w:rPr>
            </w:pPr>
            <w:r>
              <w:rPr>
                <w:rFonts w:ascii="仿宋" w:eastAsia="仿宋" w:hAnsi="仿宋" w:cs="仿宋" w:hint="eastAsia"/>
              </w:rPr>
              <w:t>18,945.77</w:t>
            </w: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（一）一般公共预算拨款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18,945.77</w:t>
            </w: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（一）一般公共服务支出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（二）政府性基金预算拨款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（二）外交支出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（三）国有资本经营预算拨款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（三）国防支出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二、上年结转</w:t>
            </w: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（四）公共安全支出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（一）一般公共预算拨款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（五）教育支出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lang w:val="en-US"/>
              </w:rPr>
            </w:pPr>
            <w:r>
              <w:rPr>
                <w:rFonts w:ascii="仿宋" w:eastAsia="仿宋" w:hAnsi="仿宋" w:cs="仿宋" w:hint="eastAsia"/>
              </w:rPr>
              <w:t>13,807.78</w:t>
            </w: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（二）政府性基金预算拨款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（六）科学技术支出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（三）国有资本经营预算拨款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（七）文化旅游体育与传媒支出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（八）社会保障和就业支出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lang w:val="en-US"/>
              </w:rPr>
            </w:pPr>
            <w:r>
              <w:rPr>
                <w:rFonts w:ascii="仿宋" w:eastAsia="仿宋" w:hAnsi="仿宋" w:cs="仿宋" w:hint="eastAsia"/>
              </w:rPr>
              <w:t>1,868.04</w:t>
            </w: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（九</w:t>
            </w:r>
            <w:r>
              <w:rPr>
                <w:rFonts w:ascii="仿宋" w:eastAsia="仿宋" w:hAnsi="仿宋" w:cs="仿宋" w:hint="eastAsia"/>
              </w:rPr>
              <w:t>)</w:t>
            </w:r>
            <w:r>
              <w:rPr>
                <w:rFonts w:ascii="仿宋" w:eastAsia="仿宋" w:hAnsi="仿宋" w:cs="仿宋" w:hint="eastAsia"/>
              </w:rPr>
              <w:t>社会保险基金支出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（十</w:t>
            </w:r>
            <w:r>
              <w:rPr>
                <w:rFonts w:ascii="仿宋" w:eastAsia="仿宋" w:hAnsi="仿宋" w:cs="仿宋" w:hint="eastAsia"/>
              </w:rPr>
              <w:t>)</w:t>
            </w:r>
            <w:r>
              <w:rPr>
                <w:rFonts w:ascii="仿宋" w:eastAsia="仿宋" w:hAnsi="仿宋" w:cs="仿宋" w:hint="eastAsia"/>
              </w:rPr>
              <w:t>卫生健康支出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（十一）节能环保支出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（十二）城乡社区支出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（十三）农林水支出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（十四）交通运输支出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（十五）资源勘探工业信息等支出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（十六）商业服务业等支出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（十七）金融支出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（十八）援助其他地区支出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（十九）自然资源海洋气象等支出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（二十）住房保障支出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lang w:val="en-US"/>
              </w:rPr>
            </w:pPr>
            <w:r>
              <w:rPr>
                <w:rFonts w:ascii="仿宋" w:eastAsia="仿宋" w:hAnsi="仿宋" w:cs="仿宋" w:hint="eastAsia"/>
              </w:rPr>
              <w:t>3,269.95</w:t>
            </w: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（二十一）粮油物资储备支出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（二十二）国有资本经营预算支出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（二十三）灾害防治及应急管理支出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（二十四）预备费</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（二十五）其他支出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（二十六）转移性支出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（二十七）债务还本支出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（二十八）债务付息支出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（二十九）债务发行费用支出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二、年终结转结余</w:t>
            </w:r>
          </w:p>
        </w:tc>
        <w:tc>
          <w:tcPr>
            <w:tcW w:w="3899"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lang w:val="en-US"/>
              </w:rPr>
            </w:pPr>
          </w:p>
        </w:tc>
      </w:tr>
      <w:tr w:rsidR="00117A74">
        <w:trPr>
          <w:cantSplit/>
          <w:trHeight w:hRule="exact" w:val="296"/>
        </w:trPr>
        <w:tc>
          <w:tcPr>
            <w:tcW w:w="3987" w:type="dxa"/>
            <w:tcBorders>
              <w:left w:val="single" w:sz="4" w:space="0" w:color="000000"/>
              <w:bottom w:val="single" w:sz="4"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b/>
                <w:bCs/>
                <w:lang w:val="en-US"/>
              </w:rPr>
              <w:t>收入</w:t>
            </w:r>
            <w:r>
              <w:rPr>
                <w:rFonts w:ascii="仿宋" w:eastAsia="仿宋" w:hAnsi="仿宋" w:cs="仿宋" w:hint="eastAsia"/>
                <w:b/>
                <w:bCs/>
              </w:rPr>
              <w:t>总计</w:t>
            </w:r>
          </w:p>
        </w:tc>
        <w:tc>
          <w:tcPr>
            <w:tcW w:w="3960" w:type="dxa"/>
            <w:tcBorders>
              <w:left w:val="single" w:sz="4" w:space="0" w:color="000000"/>
              <w:bottom w:val="single" w:sz="4" w:space="0" w:color="000000"/>
            </w:tcBorders>
            <w:vAlign w:val="center"/>
          </w:tcPr>
          <w:p w:rsidR="00117A74" w:rsidRDefault="00430C92">
            <w:pPr>
              <w:jc w:val="right"/>
              <w:rPr>
                <w:rFonts w:ascii="仿宋" w:eastAsia="仿宋" w:hAnsi="仿宋" w:cs="仿宋"/>
              </w:rPr>
            </w:pPr>
            <w:r>
              <w:rPr>
                <w:rFonts w:ascii="仿宋" w:eastAsia="仿宋" w:hAnsi="仿宋" w:cs="仿宋" w:hint="eastAsia"/>
              </w:rPr>
              <w:t>18,945.77</w:t>
            </w:r>
          </w:p>
        </w:tc>
        <w:tc>
          <w:tcPr>
            <w:tcW w:w="3943" w:type="dxa"/>
            <w:tcBorders>
              <w:left w:val="single" w:sz="4" w:space="0" w:color="000000"/>
              <w:bottom w:val="single" w:sz="4"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b/>
                <w:bCs/>
                <w:lang w:val="en-US"/>
              </w:rPr>
              <w:t>支出</w:t>
            </w:r>
            <w:r>
              <w:rPr>
                <w:rFonts w:ascii="仿宋" w:eastAsia="仿宋" w:hAnsi="仿宋" w:cs="仿宋" w:hint="eastAsia"/>
                <w:b/>
                <w:bCs/>
              </w:rPr>
              <w:t>总计</w:t>
            </w:r>
          </w:p>
        </w:tc>
        <w:tc>
          <w:tcPr>
            <w:tcW w:w="3899" w:type="dxa"/>
            <w:tcBorders>
              <w:left w:val="single" w:sz="4" w:space="0" w:color="000000"/>
              <w:bottom w:val="single" w:sz="4" w:space="0" w:color="000000"/>
              <w:right w:val="single" w:sz="4" w:space="0" w:color="000000"/>
            </w:tcBorders>
            <w:vAlign w:val="center"/>
          </w:tcPr>
          <w:p w:rsidR="00117A74" w:rsidRDefault="00430C92">
            <w:pPr>
              <w:jc w:val="right"/>
              <w:rPr>
                <w:rFonts w:ascii="仿宋" w:eastAsia="仿宋" w:hAnsi="仿宋" w:cs="仿宋"/>
              </w:rPr>
            </w:pPr>
            <w:r>
              <w:rPr>
                <w:rFonts w:ascii="仿宋" w:eastAsia="仿宋" w:hAnsi="仿宋" w:cs="仿宋" w:hint="eastAsia"/>
              </w:rPr>
              <w:t>18,945.77</w:t>
            </w:r>
          </w:p>
        </w:tc>
      </w:tr>
    </w:tbl>
    <w:p w:rsidR="00117A74" w:rsidRDefault="00117A74">
      <w:pPr>
        <w:rPr>
          <w:rFonts w:ascii="仿宋" w:eastAsia="仿宋" w:hAnsi="仿宋" w:cs="仿宋"/>
          <w:b/>
          <w:bCs/>
        </w:rPr>
        <w:sectPr w:rsidR="00117A74">
          <w:footerReference w:type="default" r:id="rId14"/>
          <w:pgSz w:w="16838" w:h="11906" w:orient="landscape"/>
          <w:pgMar w:top="720" w:right="720" w:bottom="720" w:left="720" w:header="170" w:footer="280" w:gutter="0"/>
          <w:pgNumType w:fmt="numberInDash"/>
          <w:cols w:space="720"/>
          <w:formProt w:val="0"/>
          <w:docGrid w:linePitch="100"/>
        </w:sectPr>
      </w:pPr>
    </w:p>
    <w:tbl>
      <w:tblPr>
        <w:tblW w:w="15216" w:type="dxa"/>
        <w:tblInd w:w="175" w:type="dxa"/>
        <w:tblLayout w:type="fixed"/>
        <w:tblCellMar>
          <w:top w:w="55" w:type="dxa"/>
          <w:left w:w="55" w:type="dxa"/>
          <w:bottom w:w="55" w:type="dxa"/>
          <w:right w:w="55" w:type="dxa"/>
        </w:tblCellMar>
        <w:tblLook w:val="04A0" w:firstRow="1" w:lastRow="0" w:firstColumn="1" w:lastColumn="0" w:noHBand="0" w:noVBand="1"/>
      </w:tblPr>
      <w:tblGrid>
        <w:gridCol w:w="1846"/>
        <w:gridCol w:w="4213"/>
        <w:gridCol w:w="2040"/>
        <w:gridCol w:w="1827"/>
        <w:gridCol w:w="1813"/>
        <w:gridCol w:w="1813"/>
        <w:gridCol w:w="1664"/>
      </w:tblGrid>
      <w:tr w:rsidR="00117A74">
        <w:trPr>
          <w:trHeight w:val="321"/>
        </w:trPr>
        <w:tc>
          <w:tcPr>
            <w:tcW w:w="15216" w:type="dxa"/>
            <w:gridSpan w:val="7"/>
            <w:vAlign w:val="center"/>
          </w:tcPr>
          <w:p w:rsidR="00117A74" w:rsidRDefault="00430C92">
            <w:pPr>
              <w:pStyle w:val="TableParagraph"/>
              <w:spacing w:after="34" w:line="34" w:lineRule="atLeast"/>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05</w:t>
            </w:r>
            <w:r>
              <w:rPr>
                <w:rFonts w:ascii="仿宋" w:eastAsia="仿宋" w:hAnsi="仿宋" w:cs="仿宋" w:hint="eastAsia"/>
              </w:rPr>
              <w:t>表</w:t>
            </w:r>
          </w:p>
        </w:tc>
      </w:tr>
      <w:tr w:rsidR="00117A74">
        <w:trPr>
          <w:trHeight w:val="321"/>
        </w:trPr>
        <w:tc>
          <w:tcPr>
            <w:tcW w:w="15216" w:type="dxa"/>
            <w:gridSpan w:val="7"/>
          </w:tcPr>
          <w:p w:rsidR="00117A74" w:rsidRDefault="00430C92">
            <w:pPr>
              <w:pStyle w:val="TableParagraph"/>
              <w:spacing w:after="34" w:line="34" w:lineRule="atLeast"/>
              <w:jc w:val="center"/>
              <w:rPr>
                <w:rFonts w:ascii="仿宋" w:eastAsia="仿宋" w:hAnsi="仿宋" w:cs="仿宋"/>
                <w:sz w:val="27"/>
              </w:rPr>
            </w:pPr>
            <w:r>
              <w:rPr>
                <w:rFonts w:ascii="仿宋" w:eastAsia="仿宋" w:hAnsi="仿宋" w:cs="仿宋" w:hint="eastAsia"/>
                <w:b/>
                <w:bCs/>
                <w:sz w:val="44"/>
                <w:szCs w:val="44"/>
              </w:rPr>
              <w:t>财政拨款支出表（功能科目）</w:t>
            </w:r>
          </w:p>
        </w:tc>
      </w:tr>
      <w:tr w:rsidR="00117A74">
        <w:trPr>
          <w:trHeight w:val="309"/>
        </w:trPr>
        <w:tc>
          <w:tcPr>
            <w:tcW w:w="13552" w:type="dxa"/>
            <w:gridSpan w:val="6"/>
          </w:tcPr>
          <w:p w:rsidR="00117A74" w:rsidRDefault="00430C92">
            <w:pPr>
              <w:pStyle w:val="TableParagraph"/>
              <w:spacing w:after="34" w:line="34" w:lineRule="atLeast"/>
              <w:rPr>
                <w:rFonts w:ascii="仿宋" w:eastAsia="仿宋" w:hAnsi="仿宋" w:cs="仿宋"/>
                <w:sz w:val="27"/>
              </w:rPr>
            </w:pPr>
            <w:r>
              <w:rPr>
                <w:rFonts w:ascii="仿宋" w:eastAsia="仿宋" w:hAnsi="仿宋" w:cs="仿宋" w:hint="eastAsia"/>
                <w:color w:val="000000"/>
              </w:rPr>
              <w:t>部门</w:t>
            </w:r>
            <w:r>
              <w:rPr>
                <w:rFonts w:ascii="仿宋" w:eastAsia="仿宋" w:hAnsi="仿宋" w:cs="仿宋"/>
                <w:color w:val="000000"/>
              </w:rPr>
              <w:t>：</w:t>
            </w:r>
            <w:r>
              <w:rPr>
                <w:rFonts w:ascii="仿宋" w:eastAsia="仿宋" w:hAnsi="仿宋" w:cs="仿宋" w:hint="eastAsia"/>
              </w:rPr>
              <w:t>镇江市高等专科学校</w:t>
            </w:r>
          </w:p>
        </w:tc>
        <w:tc>
          <w:tcPr>
            <w:tcW w:w="1664" w:type="dxa"/>
            <w:vAlign w:val="center"/>
          </w:tcPr>
          <w:p w:rsidR="00117A74" w:rsidRDefault="00430C92">
            <w:pPr>
              <w:pStyle w:val="TableParagraph"/>
              <w:spacing w:after="34" w:line="34" w:lineRule="atLeast"/>
              <w:jc w:val="right"/>
              <w:rPr>
                <w:rFonts w:ascii="仿宋" w:eastAsia="仿宋" w:hAnsi="仿宋" w:cs="仿宋"/>
                <w:sz w:val="27"/>
              </w:rPr>
            </w:pPr>
            <w:r>
              <w:rPr>
                <w:rFonts w:ascii="仿宋" w:eastAsia="仿宋" w:hAnsi="仿宋" w:cs="仿宋" w:hint="eastAsia"/>
              </w:rPr>
              <w:t>单位</w:t>
            </w:r>
            <w:r>
              <w:rPr>
                <w:rFonts w:ascii="仿宋" w:eastAsia="仿宋" w:hAnsi="仿宋" w:cs="仿宋" w:hint="eastAsia"/>
              </w:rPr>
              <w:t>：万元</w:t>
            </w:r>
          </w:p>
        </w:tc>
      </w:tr>
      <w:tr w:rsidR="00117A74">
        <w:trPr>
          <w:trHeight w:val="319"/>
        </w:trPr>
        <w:tc>
          <w:tcPr>
            <w:tcW w:w="1846" w:type="dxa"/>
            <w:vMerge w:val="restart"/>
            <w:tcBorders>
              <w:top w:val="single" w:sz="6" w:space="0" w:color="000000"/>
              <w:left w:val="single" w:sz="6" w:space="0" w:color="000000"/>
            </w:tcBorders>
            <w:vAlign w:val="center"/>
          </w:tcPr>
          <w:p w:rsidR="00117A74" w:rsidRDefault="00430C92">
            <w:pPr>
              <w:pStyle w:val="TableParagraph"/>
              <w:spacing w:after="34" w:line="34" w:lineRule="atLeast"/>
              <w:jc w:val="center"/>
              <w:rPr>
                <w:rFonts w:ascii="仿宋" w:eastAsia="仿宋" w:hAnsi="仿宋" w:cs="仿宋"/>
              </w:rPr>
            </w:pPr>
            <w:r>
              <w:rPr>
                <w:rFonts w:ascii="仿宋" w:eastAsia="仿宋" w:hAnsi="仿宋" w:cs="仿宋" w:hint="eastAsia"/>
              </w:rPr>
              <w:t>科目编码</w:t>
            </w:r>
          </w:p>
        </w:tc>
        <w:tc>
          <w:tcPr>
            <w:tcW w:w="4213" w:type="dxa"/>
            <w:vMerge w:val="restart"/>
            <w:tcBorders>
              <w:top w:val="single" w:sz="6" w:space="0" w:color="000000"/>
              <w:left w:val="single" w:sz="6" w:space="0" w:color="000000"/>
            </w:tcBorders>
            <w:vAlign w:val="center"/>
          </w:tcPr>
          <w:p w:rsidR="00117A74" w:rsidRDefault="00430C92">
            <w:pPr>
              <w:pStyle w:val="TableParagraph"/>
              <w:spacing w:after="34" w:line="34" w:lineRule="atLeast"/>
              <w:jc w:val="center"/>
              <w:rPr>
                <w:rFonts w:ascii="仿宋" w:eastAsia="仿宋" w:hAnsi="仿宋" w:cs="仿宋"/>
              </w:rPr>
            </w:pPr>
            <w:r>
              <w:rPr>
                <w:rFonts w:ascii="仿宋" w:eastAsia="仿宋" w:hAnsi="仿宋" w:cs="仿宋" w:hint="eastAsia"/>
              </w:rPr>
              <w:t>科目名称</w:t>
            </w:r>
          </w:p>
        </w:tc>
        <w:tc>
          <w:tcPr>
            <w:tcW w:w="2040" w:type="dxa"/>
            <w:vMerge w:val="restart"/>
            <w:tcBorders>
              <w:top w:val="single" w:sz="6" w:space="0" w:color="000000"/>
              <w:left w:val="single" w:sz="6" w:space="0" w:color="000000"/>
            </w:tcBorders>
            <w:vAlign w:val="center"/>
          </w:tcPr>
          <w:p w:rsidR="00117A74" w:rsidRDefault="00430C92">
            <w:pPr>
              <w:pStyle w:val="TableParagraph"/>
              <w:spacing w:after="34" w:line="34" w:lineRule="atLeast"/>
              <w:jc w:val="center"/>
              <w:rPr>
                <w:rFonts w:ascii="仿宋" w:eastAsia="仿宋" w:hAnsi="仿宋" w:cs="仿宋"/>
              </w:rPr>
            </w:pPr>
            <w:r>
              <w:rPr>
                <w:rFonts w:ascii="仿宋" w:eastAsia="仿宋" w:hAnsi="仿宋" w:cs="仿宋" w:hint="eastAsia"/>
              </w:rPr>
              <w:t>合计</w:t>
            </w:r>
          </w:p>
        </w:tc>
        <w:tc>
          <w:tcPr>
            <w:tcW w:w="5453" w:type="dxa"/>
            <w:gridSpan w:val="3"/>
            <w:tcBorders>
              <w:top w:val="single" w:sz="6" w:space="0" w:color="000000"/>
              <w:left w:val="single" w:sz="6" w:space="0" w:color="000000"/>
              <w:bottom w:val="single" w:sz="6" w:space="0" w:color="000000"/>
            </w:tcBorders>
            <w:vAlign w:val="center"/>
          </w:tcPr>
          <w:p w:rsidR="00117A74" w:rsidRDefault="00430C92">
            <w:pPr>
              <w:pStyle w:val="TableParagraph"/>
              <w:spacing w:after="34" w:line="34" w:lineRule="atLeast"/>
              <w:jc w:val="center"/>
              <w:rPr>
                <w:rFonts w:ascii="仿宋" w:eastAsia="仿宋" w:hAnsi="仿宋" w:cs="仿宋"/>
              </w:rPr>
            </w:pPr>
            <w:r>
              <w:rPr>
                <w:rFonts w:ascii="仿宋" w:eastAsia="仿宋" w:hAnsi="仿宋" w:cs="仿宋" w:hint="eastAsia"/>
              </w:rPr>
              <w:t>基本支出</w:t>
            </w:r>
          </w:p>
        </w:tc>
        <w:tc>
          <w:tcPr>
            <w:tcW w:w="1664" w:type="dxa"/>
            <w:vMerge w:val="restart"/>
            <w:tcBorders>
              <w:top w:val="single" w:sz="6" w:space="0" w:color="000000"/>
              <w:left w:val="single" w:sz="6" w:space="0" w:color="000000"/>
              <w:right w:val="single" w:sz="6" w:space="0" w:color="000000"/>
            </w:tcBorders>
            <w:vAlign w:val="center"/>
          </w:tcPr>
          <w:p w:rsidR="00117A74" w:rsidRDefault="00430C92">
            <w:pPr>
              <w:pStyle w:val="TableParagraph"/>
              <w:spacing w:after="34" w:line="34" w:lineRule="atLeast"/>
              <w:jc w:val="center"/>
              <w:rPr>
                <w:rFonts w:ascii="仿宋" w:eastAsia="仿宋" w:hAnsi="仿宋" w:cs="仿宋"/>
              </w:rPr>
            </w:pPr>
            <w:r>
              <w:rPr>
                <w:rFonts w:ascii="仿宋" w:eastAsia="仿宋" w:hAnsi="仿宋" w:cs="仿宋" w:hint="eastAsia"/>
              </w:rPr>
              <w:t>项目支出</w:t>
            </w:r>
          </w:p>
        </w:tc>
      </w:tr>
      <w:tr w:rsidR="00117A74">
        <w:trPr>
          <w:trHeight w:val="296"/>
        </w:trPr>
        <w:tc>
          <w:tcPr>
            <w:tcW w:w="1846" w:type="dxa"/>
            <w:vMerge/>
            <w:tcBorders>
              <w:left w:val="single" w:sz="6" w:space="0" w:color="000000"/>
              <w:bottom w:val="single" w:sz="6" w:space="0" w:color="000000"/>
            </w:tcBorders>
            <w:vAlign w:val="center"/>
          </w:tcPr>
          <w:p w:rsidR="00117A74" w:rsidRDefault="00117A74">
            <w:pPr>
              <w:pStyle w:val="TableParagraph"/>
              <w:spacing w:after="34" w:line="34" w:lineRule="atLeast"/>
              <w:jc w:val="center"/>
              <w:rPr>
                <w:rFonts w:ascii="仿宋" w:eastAsia="仿宋" w:hAnsi="仿宋" w:cs="仿宋"/>
              </w:rPr>
            </w:pPr>
          </w:p>
        </w:tc>
        <w:tc>
          <w:tcPr>
            <w:tcW w:w="4213" w:type="dxa"/>
            <w:vMerge/>
            <w:tcBorders>
              <w:left w:val="single" w:sz="6" w:space="0" w:color="000000"/>
              <w:bottom w:val="single" w:sz="6" w:space="0" w:color="000000"/>
            </w:tcBorders>
            <w:vAlign w:val="center"/>
          </w:tcPr>
          <w:p w:rsidR="00117A74" w:rsidRDefault="00117A74">
            <w:pPr>
              <w:pStyle w:val="TableParagraph"/>
              <w:spacing w:after="34" w:line="34" w:lineRule="atLeast"/>
              <w:jc w:val="center"/>
              <w:rPr>
                <w:rFonts w:ascii="仿宋" w:eastAsia="仿宋" w:hAnsi="仿宋" w:cs="仿宋"/>
              </w:rPr>
            </w:pPr>
          </w:p>
        </w:tc>
        <w:tc>
          <w:tcPr>
            <w:tcW w:w="2040" w:type="dxa"/>
            <w:vMerge/>
            <w:tcBorders>
              <w:left w:val="single" w:sz="6" w:space="0" w:color="000000"/>
              <w:bottom w:val="single" w:sz="6" w:space="0" w:color="000000"/>
            </w:tcBorders>
          </w:tcPr>
          <w:p w:rsidR="00117A74" w:rsidRDefault="00117A74">
            <w:pPr>
              <w:spacing w:after="34" w:line="34" w:lineRule="atLeast"/>
              <w:rPr>
                <w:rFonts w:ascii="仿宋" w:eastAsia="仿宋" w:hAnsi="仿宋" w:cs="仿宋"/>
              </w:rPr>
            </w:pPr>
          </w:p>
        </w:tc>
        <w:tc>
          <w:tcPr>
            <w:tcW w:w="1827" w:type="dxa"/>
            <w:tcBorders>
              <w:left w:val="single" w:sz="6" w:space="0" w:color="000000"/>
              <w:bottom w:val="single" w:sz="6" w:space="0" w:color="000000"/>
            </w:tcBorders>
            <w:vAlign w:val="center"/>
          </w:tcPr>
          <w:p w:rsidR="00117A74" w:rsidRDefault="00430C92">
            <w:pPr>
              <w:widowControl/>
              <w:spacing w:after="34" w:line="34" w:lineRule="atLeast"/>
              <w:jc w:val="center"/>
              <w:rPr>
                <w:rFonts w:ascii="仿宋" w:eastAsia="仿宋" w:hAnsi="仿宋" w:cs="仿宋"/>
                <w:lang w:val="en-US"/>
              </w:rPr>
            </w:pPr>
            <w:r>
              <w:rPr>
                <w:rFonts w:ascii="仿宋" w:eastAsia="仿宋" w:hAnsi="仿宋" w:cs="仿宋" w:hint="eastAsia"/>
                <w:lang w:val="en-US"/>
              </w:rPr>
              <w:t>小计</w:t>
            </w:r>
          </w:p>
        </w:tc>
        <w:tc>
          <w:tcPr>
            <w:tcW w:w="1813" w:type="dxa"/>
            <w:tcBorders>
              <w:left w:val="single" w:sz="6" w:space="0" w:color="000000"/>
              <w:bottom w:val="single" w:sz="6" w:space="0" w:color="000000"/>
            </w:tcBorders>
            <w:vAlign w:val="center"/>
          </w:tcPr>
          <w:p w:rsidR="00117A74" w:rsidRDefault="00430C92">
            <w:pPr>
              <w:widowControl/>
              <w:spacing w:after="34" w:line="34" w:lineRule="atLeast"/>
              <w:jc w:val="center"/>
              <w:rPr>
                <w:rFonts w:ascii="仿宋" w:eastAsia="仿宋" w:hAnsi="仿宋" w:cs="仿宋"/>
              </w:rPr>
            </w:pPr>
            <w:r>
              <w:rPr>
                <w:rFonts w:ascii="仿宋" w:eastAsia="仿宋" w:hAnsi="仿宋" w:cs="仿宋" w:hint="eastAsia"/>
                <w:lang w:val="en-US"/>
              </w:rPr>
              <w:t>人员经费</w:t>
            </w:r>
          </w:p>
        </w:tc>
        <w:tc>
          <w:tcPr>
            <w:tcW w:w="1813" w:type="dxa"/>
            <w:tcBorders>
              <w:left w:val="single" w:sz="6" w:space="0" w:color="000000"/>
              <w:bottom w:val="single" w:sz="6" w:space="0" w:color="000000"/>
            </w:tcBorders>
            <w:vAlign w:val="center"/>
          </w:tcPr>
          <w:p w:rsidR="00117A74" w:rsidRDefault="00430C92">
            <w:pPr>
              <w:widowControl/>
              <w:spacing w:after="34" w:line="34" w:lineRule="atLeast"/>
              <w:jc w:val="center"/>
              <w:rPr>
                <w:rFonts w:ascii="仿宋" w:eastAsia="仿宋" w:hAnsi="仿宋" w:cs="仿宋"/>
              </w:rPr>
            </w:pPr>
            <w:r>
              <w:rPr>
                <w:rFonts w:ascii="仿宋" w:eastAsia="仿宋" w:hAnsi="仿宋" w:cs="仿宋" w:hint="eastAsia"/>
                <w:lang w:val="en-US"/>
              </w:rPr>
              <w:t>公用经费</w:t>
            </w:r>
          </w:p>
        </w:tc>
        <w:tc>
          <w:tcPr>
            <w:tcW w:w="1664" w:type="dxa"/>
            <w:vMerge/>
            <w:tcBorders>
              <w:left w:val="single" w:sz="6" w:space="0" w:color="000000"/>
              <w:bottom w:val="single" w:sz="6" w:space="0" w:color="000000"/>
              <w:right w:val="single" w:sz="6" w:space="0" w:color="000000"/>
            </w:tcBorders>
          </w:tcPr>
          <w:p w:rsidR="00117A74" w:rsidRDefault="00117A74">
            <w:pPr>
              <w:spacing w:after="34" w:line="34" w:lineRule="atLeast"/>
              <w:rPr>
                <w:rFonts w:ascii="仿宋" w:eastAsia="仿宋" w:hAnsi="仿宋" w:cs="仿宋"/>
              </w:rPr>
            </w:pPr>
          </w:p>
        </w:tc>
      </w:tr>
      <w:tr w:rsidR="00117A74">
        <w:trPr>
          <w:trHeight w:hRule="exact" w:val="350"/>
        </w:trPr>
        <w:tc>
          <w:tcPr>
            <w:tcW w:w="6059" w:type="dxa"/>
            <w:gridSpan w:val="2"/>
            <w:tcBorders>
              <w:left w:val="single" w:sz="6" w:space="0" w:color="000000"/>
              <w:bottom w:val="single" w:sz="6" w:space="0" w:color="000000"/>
            </w:tcBorders>
            <w:vAlign w:val="center"/>
          </w:tcPr>
          <w:p w:rsidR="00117A74" w:rsidRDefault="00430C92">
            <w:pPr>
              <w:pStyle w:val="TableParagraph"/>
              <w:spacing w:after="34" w:line="34" w:lineRule="atLeast"/>
              <w:jc w:val="center"/>
              <w:rPr>
                <w:rFonts w:ascii="仿宋" w:eastAsia="仿宋" w:hAnsi="仿宋" w:cs="仿宋"/>
              </w:rPr>
            </w:pPr>
            <w:r>
              <w:rPr>
                <w:rFonts w:ascii="仿宋" w:eastAsia="仿宋" w:hAnsi="仿宋" w:cs="仿宋" w:hint="eastAsia"/>
              </w:rPr>
              <w:t>合计</w:t>
            </w:r>
          </w:p>
        </w:tc>
        <w:tc>
          <w:tcPr>
            <w:tcW w:w="2040" w:type="dxa"/>
            <w:tcBorders>
              <w:left w:val="single" w:sz="6" w:space="0" w:color="000000"/>
              <w:bottom w:val="single" w:sz="6" w:space="0" w:color="000000"/>
            </w:tcBorders>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18,945.77</w:t>
            </w:r>
          </w:p>
        </w:tc>
        <w:tc>
          <w:tcPr>
            <w:tcW w:w="1827" w:type="dxa"/>
            <w:tcBorders>
              <w:left w:val="single" w:sz="6" w:space="0" w:color="000000"/>
              <w:bottom w:val="single" w:sz="6" w:space="0" w:color="000000"/>
            </w:tcBorders>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15,563.16</w:t>
            </w:r>
          </w:p>
        </w:tc>
        <w:tc>
          <w:tcPr>
            <w:tcW w:w="1813" w:type="dxa"/>
            <w:tcBorders>
              <w:left w:val="single" w:sz="6" w:space="0" w:color="000000"/>
              <w:bottom w:val="single" w:sz="6" w:space="0" w:color="000000"/>
            </w:tcBorders>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14,732.14</w:t>
            </w:r>
          </w:p>
        </w:tc>
        <w:tc>
          <w:tcPr>
            <w:tcW w:w="1813" w:type="dxa"/>
            <w:tcBorders>
              <w:left w:val="single" w:sz="6" w:space="0" w:color="000000"/>
              <w:bottom w:val="single" w:sz="6" w:space="0" w:color="000000"/>
            </w:tcBorders>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831.02</w:t>
            </w:r>
          </w:p>
        </w:tc>
        <w:tc>
          <w:tcPr>
            <w:tcW w:w="1664" w:type="dxa"/>
            <w:tcBorders>
              <w:left w:val="single" w:sz="6" w:space="0" w:color="000000"/>
              <w:bottom w:val="single" w:sz="6" w:space="0" w:color="000000"/>
              <w:right w:val="single" w:sz="6" w:space="0" w:color="000000"/>
            </w:tcBorders>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3,382.61</w:t>
            </w:r>
          </w:p>
        </w:tc>
      </w:tr>
      <w:tr w:rsidR="00117A74">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205</w:t>
            </w:r>
          </w:p>
        </w:tc>
        <w:tc>
          <w:tcPr>
            <w:tcW w:w="42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教育支出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13,807.78</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10,425.17</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9,594.15</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831.02</w:t>
            </w:r>
          </w:p>
        </w:tc>
        <w:tc>
          <w:tcPr>
            <w:tcW w:w="1664" w:type="dxa"/>
            <w:tcBorders>
              <w:top w:val="single" w:sz="6" w:space="0" w:color="000000"/>
              <w:left w:val="single" w:sz="4" w:space="0" w:color="000000"/>
              <w:bottom w:val="single" w:sz="6" w:space="0" w:color="000000"/>
              <w:right w:val="single" w:sz="6"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3,382.61</w:t>
            </w:r>
          </w:p>
        </w:tc>
      </w:tr>
      <w:tr w:rsidR="00117A74">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20503</w:t>
            </w:r>
          </w:p>
        </w:tc>
        <w:tc>
          <w:tcPr>
            <w:tcW w:w="42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职业教育</w:t>
            </w:r>
          </w:p>
        </w:tc>
        <w:tc>
          <w:tcPr>
            <w:tcW w:w="204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13,807.78</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10,425.17</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9,594.15</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831.02</w:t>
            </w:r>
          </w:p>
        </w:tc>
        <w:tc>
          <w:tcPr>
            <w:tcW w:w="1664" w:type="dxa"/>
            <w:tcBorders>
              <w:top w:val="single" w:sz="6" w:space="0" w:color="000000"/>
              <w:left w:val="single" w:sz="4" w:space="0" w:color="000000"/>
              <w:bottom w:val="single" w:sz="6" w:space="0" w:color="000000"/>
              <w:right w:val="single" w:sz="6"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3,382.61</w:t>
            </w:r>
          </w:p>
        </w:tc>
      </w:tr>
      <w:tr w:rsidR="00117A74">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2050305</w:t>
            </w:r>
          </w:p>
        </w:tc>
        <w:tc>
          <w:tcPr>
            <w:tcW w:w="42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高等职业教育</w:t>
            </w:r>
          </w:p>
        </w:tc>
        <w:tc>
          <w:tcPr>
            <w:tcW w:w="204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13,807.78</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10,425.17</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9,594.15</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831.02</w:t>
            </w:r>
          </w:p>
        </w:tc>
        <w:tc>
          <w:tcPr>
            <w:tcW w:w="1664" w:type="dxa"/>
            <w:tcBorders>
              <w:top w:val="single" w:sz="6" w:space="0" w:color="000000"/>
              <w:left w:val="single" w:sz="4" w:space="0" w:color="000000"/>
              <w:bottom w:val="single" w:sz="6" w:space="0" w:color="000000"/>
              <w:right w:val="single" w:sz="6"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3,382.61</w:t>
            </w:r>
          </w:p>
        </w:tc>
      </w:tr>
      <w:tr w:rsidR="00117A74">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208</w:t>
            </w:r>
          </w:p>
        </w:tc>
        <w:tc>
          <w:tcPr>
            <w:tcW w:w="42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社会保障和就业支出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1,868.04</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1,868.04</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1,868.04</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117A74">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117A74" w:rsidRDefault="00117A74">
            <w:pPr>
              <w:pStyle w:val="TableParagraph"/>
              <w:spacing w:after="34" w:line="34" w:lineRule="atLeast"/>
              <w:jc w:val="right"/>
              <w:rPr>
                <w:rFonts w:ascii="仿宋" w:eastAsia="仿宋" w:hAnsi="仿宋" w:cs="仿宋"/>
              </w:rPr>
            </w:pPr>
          </w:p>
        </w:tc>
      </w:tr>
      <w:tr w:rsidR="00117A74">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20805</w:t>
            </w:r>
          </w:p>
        </w:tc>
        <w:tc>
          <w:tcPr>
            <w:tcW w:w="42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行政事业单位养老支出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1,868.04</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1,868.04</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1,868.04</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117A74">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117A74" w:rsidRDefault="00117A74">
            <w:pPr>
              <w:pStyle w:val="TableParagraph"/>
              <w:spacing w:after="34" w:line="34" w:lineRule="atLeast"/>
              <w:jc w:val="right"/>
              <w:rPr>
                <w:rFonts w:ascii="仿宋" w:eastAsia="仿宋" w:hAnsi="仿宋" w:cs="仿宋"/>
              </w:rPr>
            </w:pPr>
          </w:p>
        </w:tc>
      </w:tr>
      <w:tr w:rsidR="00117A74">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2080505</w:t>
            </w:r>
          </w:p>
        </w:tc>
        <w:tc>
          <w:tcPr>
            <w:tcW w:w="42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机关事业单位基本养老保险缴费支出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1,245.36</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1,245.36</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1,245.36</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117A74">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117A74" w:rsidRDefault="00117A74">
            <w:pPr>
              <w:pStyle w:val="TableParagraph"/>
              <w:spacing w:after="34" w:line="34" w:lineRule="atLeast"/>
              <w:jc w:val="right"/>
              <w:rPr>
                <w:rFonts w:ascii="仿宋" w:eastAsia="仿宋" w:hAnsi="仿宋" w:cs="仿宋"/>
              </w:rPr>
            </w:pPr>
          </w:p>
        </w:tc>
      </w:tr>
      <w:tr w:rsidR="00117A74">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2080506</w:t>
            </w:r>
          </w:p>
        </w:tc>
        <w:tc>
          <w:tcPr>
            <w:tcW w:w="42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机关事业单位职业年金缴费支出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622.68</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622.68</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622.68</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117A74">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117A74" w:rsidRDefault="00117A74">
            <w:pPr>
              <w:pStyle w:val="TableParagraph"/>
              <w:spacing w:after="34" w:line="34" w:lineRule="atLeast"/>
              <w:jc w:val="right"/>
              <w:rPr>
                <w:rFonts w:ascii="仿宋" w:eastAsia="仿宋" w:hAnsi="仿宋" w:cs="仿宋"/>
              </w:rPr>
            </w:pPr>
          </w:p>
        </w:tc>
      </w:tr>
      <w:tr w:rsidR="00117A74">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221</w:t>
            </w:r>
          </w:p>
        </w:tc>
        <w:tc>
          <w:tcPr>
            <w:tcW w:w="42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住房保障支出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3,269.95</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3,269.95</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3,269.95</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117A74">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117A74" w:rsidRDefault="00117A74">
            <w:pPr>
              <w:pStyle w:val="TableParagraph"/>
              <w:spacing w:after="34" w:line="34" w:lineRule="atLeast"/>
              <w:jc w:val="right"/>
              <w:rPr>
                <w:rFonts w:ascii="仿宋" w:eastAsia="仿宋" w:hAnsi="仿宋" w:cs="仿宋"/>
              </w:rPr>
            </w:pPr>
          </w:p>
        </w:tc>
      </w:tr>
      <w:tr w:rsidR="00117A74">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22102</w:t>
            </w:r>
          </w:p>
        </w:tc>
        <w:tc>
          <w:tcPr>
            <w:tcW w:w="42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住房改革支出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3,269.95</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3,269.95</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3,269.95</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117A74">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117A74" w:rsidRDefault="00117A74">
            <w:pPr>
              <w:pStyle w:val="TableParagraph"/>
              <w:spacing w:after="34" w:line="34" w:lineRule="atLeast"/>
              <w:jc w:val="right"/>
              <w:rPr>
                <w:rFonts w:ascii="仿宋" w:eastAsia="仿宋" w:hAnsi="仿宋" w:cs="仿宋"/>
              </w:rPr>
            </w:pPr>
          </w:p>
        </w:tc>
      </w:tr>
      <w:tr w:rsidR="00117A74">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2210201</w:t>
            </w:r>
          </w:p>
        </w:tc>
        <w:tc>
          <w:tcPr>
            <w:tcW w:w="42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住房公积金</w:t>
            </w:r>
          </w:p>
        </w:tc>
        <w:tc>
          <w:tcPr>
            <w:tcW w:w="204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1,213.07</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1,213.07</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1,213.07</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117A74">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117A74" w:rsidRDefault="00117A74">
            <w:pPr>
              <w:pStyle w:val="TableParagraph"/>
              <w:spacing w:after="34" w:line="34" w:lineRule="atLeast"/>
              <w:jc w:val="right"/>
              <w:rPr>
                <w:rFonts w:ascii="仿宋" w:eastAsia="仿宋" w:hAnsi="仿宋" w:cs="仿宋"/>
              </w:rPr>
            </w:pPr>
          </w:p>
        </w:tc>
      </w:tr>
      <w:tr w:rsidR="00117A74">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2210202</w:t>
            </w:r>
          </w:p>
        </w:tc>
        <w:tc>
          <w:tcPr>
            <w:tcW w:w="42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rPr>
                <w:rFonts w:ascii="仿宋" w:eastAsia="仿宋" w:hAnsi="仿宋" w:cs="仿宋"/>
              </w:rPr>
            </w:pPr>
            <w:r>
              <w:rPr>
                <w:rFonts w:ascii="仿宋" w:eastAsia="仿宋" w:hAnsi="仿宋" w:cs="仿宋" w:hint="eastAsia"/>
              </w:rPr>
              <w:t>提租补贴</w:t>
            </w:r>
          </w:p>
        </w:tc>
        <w:tc>
          <w:tcPr>
            <w:tcW w:w="204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2,056.88</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2,056.88</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spacing w:after="34" w:line="34" w:lineRule="atLeast"/>
              <w:jc w:val="right"/>
              <w:rPr>
                <w:rFonts w:ascii="仿宋" w:eastAsia="仿宋" w:hAnsi="仿宋" w:cs="仿宋"/>
              </w:rPr>
            </w:pPr>
            <w:r>
              <w:rPr>
                <w:rFonts w:ascii="仿宋" w:eastAsia="仿宋" w:hAnsi="仿宋" w:cs="仿宋" w:hint="eastAsia"/>
              </w:rPr>
              <w:t>2,056.88</w:t>
            </w:r>
          </w:p>
        </w:tc>
        <w:tc>
          <w:tcPr>
            <w:tcW w:w="1813" w:type="dxa"/>
            <w:tcBorders>
              <w:top w:val="single" w:sz="6" w:space="0" w:color="000000"/>
              <w:left w:val="single" w:sz="4" w:space="0" w:color="000000"/>
              <w:bottom w:val="single" w:sz="6" w:space="0" w:color="000000"/>
              <w:right w:val="single" w:sz="4" w:space="0" w:color="000000"/>
            </w:tcBorders>
            <w:vAlign w:val="center"/>
          </w:tcPr>
          <w:p w:rsidR="00117A74" w:rsidRDefault="00117A74">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117A74" w:rsidRDefault="00117A74">
            <w:pPr>
              <w:pStyle w:val="TableParagraph"/>
              <w:spacing w:after="34" w:line="34" w:lineRule="atLeast"/>
              <w:jc w:val="right"/>
              <w:rPr>
                <w:rFonts w:ascii="仿宋" w:eastAsia="仿宋" w:hAnsi="仿宋" w:cs="仿宋"/>
              </w:rPr>
            </w:pPr>
          </w:p>
        </w:tc>
      </w:tr>
    </w:tbl>
    <w:p w:rsidR="00117A74" w:rsidRDefault="00117A74">
      <w:pPr>
        <w:tabs>
          <w:tab w:val="left" w:pos="55"/>
        </w:tabs>
        <w:jc w:val="both"/>
        <w:rPr>
          <w:rFonts w:ascii="仿宋" w:eastAsia="仿宋" w:hAnsi="仿宋" w:cs="仿宋"/>
          <w:b/>
          <w:bCs/>
        </w:rPr>
        <w:sectPr w:rsidR="00117A74">
          <w:footerReference w:type="default" r:id="rId15"/>
          <w:pgSz w:w="16838" w:h="11906" w:orient="landscape"/>
          <w:pgMar w:top="720" w:right="720" w:bottom="720" w:left="720" w:header="170" w:footer="280" w:gutter="0"/>
          <w:pgNumType w:fmt="numberInDash"/>
          <w:cols w:space="720"/>
          <w:formProt w:val="0"/>
          <w:docGrid w:linePitch="100"/>
        </w:sectPr>
      </w:pPr>
    </w:p>
    <w:p w:rsidR="00117A74" w:rsidRDefault="00117A74">
      <w:pPr>
        <w:rPr>
          <w:rFonts w:ascii="仿宋" w:eastAsia="仿宋" w:hAnsi="仿宋" w:cs="仿宋"/>
          <w:sz w:val="20"/>
        </w:rPr>
      </w:pPr>
    </w:p>
    <w:tbl>
      <w:tblPr>
        <w:tblW w:w="10817" w:type="dxa"/>
        <w:tblInd w:w="-103" w:type="dxa"/>
        <w:tblLayout w:type="fixed"/>
        <w:tblCellMar>
          <w:top w:w="55" w:type="dxa"/>
          <w:left w:w="55" w:type="dxa"/>
          <w:bottom w:w="55" w:type="dxa"/>
          <w:right w:w="55" w:type="dxa"/>
        </w:tblCellMar>
        <w:tblLook w:val="04A0" w:firstRow="1" w:lastRow="0" w:firstColumn="1" w:lastColumn="0" w:noHBand="0" w:noVBand="1"/>
      </w:tblPr>
      <w:tblGrid>
        <w:gridCol w:w="1131"/>
        <w:gridCol w:w="3542"/>
        <w:gridCol w:w="2047"/>
        <w:gridCol w:w="2040"/>
        <w:gridCol w:w="2057"/>
      </w:tblGrid>
      <w:tr w:rsidR="00117A74">
        <w:trPr>
          <w:trHeight w:val="319"/>
        </w:trPr>
        <w:tc>
          <w:tcPr>
            <w:tcW w:w="10817" w:type="dxa"/>
            <w:gridSpan w:val="5"/>
            <w:vAlign w:val="center"/>
          </w:tcPr>
          <w:p w:rsidR="00117A74" w:rsidRDefault="00430C92">
            <w:pPr>
              <w:pStyle w:val="TableParagraph"/>
              <w:rPr>
                <w:rFonts w:ascii="仿宋" w:eastAsia="仿宋" w:hAnsi="仿宋" w:cs="仿宋"/>
                <w:b/>
                <w:bCs/>
                <w:sz w:val="44"/>
                <w:szCs w:val="44"/>
              </w:rPr>
            </w:pPr>
            <w:r>
              <w:rPr>
                <w:rFonts w:ascii="仿宋" w:eastAsia="仿宋" w:hAnsi="仿宋" w:cs="仿宋" w:hint="eastAsia"/>
              </w:rPr>
              <w:t>公开</w:t>
            </w:r>
            <w:r>
              <w:rPr>
                <w:rFonts w:ascii="仿宋" w:eastAsia="仿宋" w:hAnsi="仿宋" w:cs="仿宋" w:hint="eastAsia"/>
              </w:rPr>
              <w:t>06</w:t>
            </w:r>
            <w:r>
              <w:rPr>
                <w:rFonts w:ascii="仿宋" w:eastAsia="仿宋" w:hAnsi="仿宋" w:cs="仿宋" w:hint="eastAsia"/>
              </w:rPr>
              <w:t>表</w:t>
            </w:r>
          </w:p>
        </w:tc>
      </w:tr>
      <w:tr w:rsidR="00117A74">
        <w:trPr>
          <w:trHeight w:val="319"/>
        </w:trPr>
        <w:tc>
          <w:tcPr>
            <w:tcW w:w="10817" w:type="dxa"/>
            <w:gridSpan w:val="5"/>
          </w:tcPr>
          <w:p w:rsidR="00117A74" w:rsidRDefault="00430C92">
            <w:pPr>
              <w:pStyle w:val="TableParagraph"/>
              <w:jc w:val="center"/>
              <w:rPr>
                <w:rFonts w:ascii="仿宋" w:eastAsia="仿宋" w:hAnsi="仿宋" w:cs="仿宋"/>
                <w:sz w:val="20"/>
              </w:rPr>
            </w:pPr>
            <w:r>
              <w:rPr>
                <w:rFonts w:ascii="仿宋" w:eastAsia="仿宋" w:hAnsi="仿宋" w:cs="仿宋" w:hint="eastAsia"/>
                <w:b/>
                <w:bCs/>
                <w:sz w:val="44"/>
                <w:szCs w:val="44"/>
              </w:rPr>
              <w:t>财政拨款基本支出表（经济科目）</w:t>
            </w:r>
          </w:p>
        </w:tc>
      </w:tr>
      <w:tr w:rsidR="00117A74">
        <w:trPr>
          <w:trHeight w:val="319"/>
        </w:trPr>
        <w:tc>
          <w:tcPr>
            <w:tcW w:w="8760" w:type="dxa"/>
            <w:gridSpan w:val="4"/>
          </w:tcPr>
          <w:p w:rsidR="00117A74" w:rsidRDefault="00430C92">
            <w:pPr>
              <w:pStyle w:val="TableParagraph"/>
              <w:rPr>
                <w:rFonts w:ascii="仿宋" w:eastAsia="仿宋" w:hAnsi="仿宋" w:cs="仿宋"/>
              </w:rPr>
            </w:pPr>
            <w:r>
              <w:rPr>
                <w:rFonts w:ascii="仿宋" w:eastAsia="仿宋" w:hAnsi="仿宋" w:cs="仿宋" w:hint="eastAsia"/>
                <w:color w:val="000000"/>
              </w:rPr>
              <w:t>部门</w:t>
            </w:r>
            <w:r>
              <w:rPr>
                <w:rFonts w:ascii="仿宋" w:eastAsia="仿宋" w:hAnsi="仿宋" w:cs="仿宋"/>
                <w:color w:val="000000"/>
              </w:rPr>
              <w:t>：</w:t>
            </w:r>
            <w:r>
              <w:rPr>
                <w:rFonts w:ascii="仿宋" w:eastAsia="仿宋" w:hAnsi="仿宋" w:cs="仿宋" w:hint="eastAsia"/>
              </w:rPr>
              <w:t>镇江市高等专科学校</w:t>
            </w:r>
          </w:p>
        </w:tc>
        <w:tc>
          <w:tcPr>
            <w:tcW w:w="2057" w:type="dxa"/>
            <w:vAlign w:val="center"/>
          </w:tcPr>
          <w:p w:rsidR="00117A74" w:rsidRDefault="00430C92">
            <w:pPr>
              <w:pStyle w:val="TableParagraph"/>
              <w:jc w:val="right"/>
              <w:rPr>
                <w:rFonts w:ascii="仿宋" w:eastAsia="仿宋" w:hAnsi="仿宋" w:cs="仿宋"/>
                <w:sz w:val="20"/>
              </w:rPr>
            </w:pPr>
            <w:r>
              <w:rPr>
                <w:rFonts w:ascii="仿宋" w:eastAsia="仿宋" w:hAnsi="仿宋" w:cs="仿宋" w:hint="eastAsia"/>
              </w:rPr>
              <w:t>单位</w:t>
            </w:r>
            <w:r>
              <w:rPr>
                <w:rFonts w:ascii="仿宋" w:eastAsia="仿宋" w:hAnsi="仿宋" w:cs="仿宋" w:hint="eastAsia"/>
              </w:rPr>
              <w:t>：万元</w:t>
            </w:r>
          </w:p>
        </w:tc>
      </w:tr>
      <w:tr w:rsidR="00117A74">
        <w:trPr>
          <w:trHeight w:val="243"/>
        </w:trPr>
        <w:tc>
          <w:tcPr>
            <w:tcW w:w="4673" w:type="dxa"/>
            <w:gridSpan w:val="2"/>
            <w:tcBorders>
              <w:top w:val="single" w:sz="4" w:space="0" w:color="000000"/>
              <w:left w:val="single" w:sz="4" w:space="0" w:color="000000"/>
              <w:bottom w:val="single" w:sz="4"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部门预算支出经济分类科目</w:t>
            </w:r>
          </w:p>
        </w:tc>
        <w:tc>
          <w:tcPr>
            <w:tcW w:w="6144" w:type="dxa"/>
            <w:gridSpan w:val="3"/>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center"/>
              <w:rPr>
                <w:rFonts w:ascii="仿宋" w:eastAsia="仿宋" w:hAnsi="仿宋" w:cs="仿宋"/>
                <w:sz w:val="20"/>
              </w:rPr>
            </w:pPr>
            <w:r>
              <w:rPr>
                <w:rFonts w:ascii="仿宋" w:eastAsia="仿宋" w:hAnsi="仿宋" w:cs="仿宋" w:hint="eastAsia"/>
              </w:rPr>
              <w:t>本年财政拨款基本支出</w:t>
            </w:r>
          </w:p>
        </w:tc>
      </w:tr>
      <w:tr w:rsidR="00117A74">
        <w:trPr>
          <w:trHeight w:val="267"/>
        </w:trPr>
        <w:tc>
          <w:tcPr>
            <w:tcW w:w="1131" w:type="dxa"/>
            <w:tcBorders>
              <w:left w:val="single" w:sz="4" w:space="0" w:color="000000"/>
              <w:bottom w:val="single" w:sz="4"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科目编码</w:t>
            </w:r>
          </w:p>
        </w:tc>
        <w:tc>
          <w:tcPr>
            <w:tcW w:w="3542" w:type="dxa"/>
            <w:tcBorders>
              <w:left w:val="single" w:sz="4" w:space="0" w:color="000000"/>
              <w:bottom w:val="single" w:sz="4"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人员经费</w:t>
            </w:r>
          </w:p>
        </w:tc>
        <w:tc>
          <w:tcPr>
            <w:tcW w:w="2057" w:type="dxa"/>
            <w:tcBorders>
              <w:left w:val="single" w:sz="4" w:space="0" w:color="000000"/>
              <w:bottom w:val="single" w:sz="4" w:space="0" w:color="000000"/>
              <w:right w:val="single" w:sz="4"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公用经费</w:t>
            </w:r>
          </w:p>
        </w:tc>
      </w:tr>
      <w:tr w:rsidR="00117A74">
        <w:trPr>
          <w:trHeight w:hRule="exact" w:val="350"/>
        </w:trPr>
        <w:tc>
          <w:tcPr>
            <w:tcW w:w="4673" w:type="dxa"/>
            <w:gridSpan w:val="2"/>
            <w:tcBorders>
              <w:left w:val="single" w:sz="4" w:space="0" w:color="000000"/>
              <w:bottom w:val="single" w:sz="4"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rPr>
              <w:t>合计</w:t>
            </w:r>
          </w:p>
        </w:tc>
        <w:tc>
          <w:tcPr>
            <w:tcW w:w="2047" w:type="dxa"/>
            <w:tcBorders>
              <w:left w:val="single" w:sz="4" w:space="0" w:color="000000"/>
              <w:bottom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15,563.16</w:t>
            </w:r>
          </w:p>
        </w:tc>
        <w:tc>
          <w:tcPr>
            <w:tcW w:w="2040" w:type="dxa"/>
            <w:tcBorders>
              <w:left w:val="single" w:sz="4" w:space="0" w:color="000000"/>
              <w:bottom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14,732.14</w:t>
            </w:r>
          </w:p>
        </w:tc>
        <w:tc>
          <w:tcPr>
            <w:tcW w:w="2057" w:type="dxa"/>
            <w:tcBorders>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831.02</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13,918.35</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13,918.35</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30101</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3,388.63</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3,388.63</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30102</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1,629.69</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1,629.69</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30107</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4,393.30</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4,393.30</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30108</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1,245.36</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1,245.36</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30109</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622.68</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622.68</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30110</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739.43</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739.43</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30111</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公务员医疗补助缴费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233.51</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233.51</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30112</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122.69</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122.69</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30113</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1,213.07</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1,213.07</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30114</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医疗费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4.07</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4.07</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30199</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325.92</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325.92</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831.02</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831.02</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30201</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办公费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28.00</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28.00</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30203</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咨询费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3.00</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3.00</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30204</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手续费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2.00</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2.00</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30205</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30.00</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30.00</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30206</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40.00</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40.00</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30207</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邮电费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26.00</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26.00</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30211</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差旅费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35.42</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35.42</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30213</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维修（护）费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50.00</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50.00</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30214</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租赁费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20.00</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20.00</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30216</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培训费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54.00</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54.00</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30218</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专用材料费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34.38</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34.38</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30226</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劳务费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15.00</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15.00</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30227</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委托业务费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39.40</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39.40</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30228</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257.52</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257.52</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30229</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福利费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24.29</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24.29</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30240</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税金及附加费用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6.00</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6.00</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30299</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166.01</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166.01</w:t>
            </w: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lastRenderedPageBreak/>
              <w:t>303</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813.79</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813.79</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30301</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离休费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136.50</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136.50</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30302</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退休费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417.06</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417.06</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30305</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生活补助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18.39</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18.39</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30307</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医疗费补助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124.68</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124.68</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30309</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奖励金</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9.56</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9.56</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30399</w:t>
            </w:r>
          </w:p>
        </w:tc>
        <w:tc>
          <w:tcPr>
            <w:tcW w:w="3542"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107.60</w:t>
            </w:r>
          </w:p>
        </w:tc>
        <w:tc>
          <w:tcPr>
            <w:tcW w:w="2040"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107.60</w:t>
            </w:r>
          </w:p>
        </w:tc>
        <w:tc>
          <w:tcPr>
            <w:tcW w:w="2057"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bl>
    <w:p w:rsidR="00117A74" w:rsidRDefault="00117A74">
      <w:pPr>
        <w:spacing w:line="255" w:lineRule="exact"/>
        <w:rPr>
          <w:rFonts w:ascii="仿宋" w:eastAsia="仿宋" w:hAnsi="仿宋" w:cs="仿宋"/>
          <w:b/>
          <w:bCs/>
        </w:rPr>
        <w:sectPr w:rsidR="00117A74">
          <w:footerReference w:type="default" r:id="rId16"/>
          <w:pgSz w:w="11906" w:h="16838"/>
          <w:pgMar w:top="720" w:right="720" w:bottom="720" w:left="720" w:header="170" w:footer="280" w:gutter="0"/>
          <w:pgNumType w:fmt="numberInDash"/>
          <w:cols w:space="720"/>
          <w:formProt w:val="0"/>
          <w:docGrid w:linePitch="100"/>
        </w:sectPr>
      </w:pPr>
    </w:p>
    <w:tbl>
      <w:tblPr>
        <w:tblW w:w="15216" w:type="dxa"/>
        <w:tblInd w:w="175" w:type="dxa"/>
        <w:tblLayout w:type="fixed"/>
        <w:tblCellMar>
          <w:top w:w="55" w:type="dxa"/>
          <w:left w:w="55" w:type="dxa"/>
          <w:bottom w:w="55" w:type="dxa"/>
          <w:right w:w="55" w:type="dxa"/>
        </w:tblCellMar>
        <w:tblLook w:val="04A0" w:firstRow="1" w:lastRow="0" w:firstColumn="1" w:lastColumn="0" w:noHBand="0" w:noVBand="1"/>
      </w:tblPr>
      <w:tblGrid>
        <w:gridCol w:w="1792"/>
        <w:gridCol w:w="4307"/>
        <w:gridCol w:w="1960"/>
        <w:gridCol w:w="1693"/>
        <w:gridCol w:w="1987"/>
        <w:gridCol w:w="1827"/>
        <w:gridCol w:w="1650"/>
      </w:tblGrid>
      <w:tr w:rsidR="00117A74">
        <w:trPr>
          <w:trHeight w:val="321"/>
        </w:trPr>
        <w:tc>
          <w:tcPr>
            <w:tcW w:w="15216" w:type="dxa"/>
            <w:gridSpan w:val="7"/>
            <w:vAlign w:val="center"/>
          </w:tcPr>
          <w:p w:rsidR="00117A74" w:rsidRDefault="00430C92">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w:t>
            </w:r>
            <w:r>
              <w:rPr>
                <w:rFonts w:ascii="仿宋" w:eastAsia="仿宋" w:hAnsi="仿宋" w:cs="仿宋" w:hint="eastAsia"/>
                <w:lang w:val="en-US"/>
              </w:rPr>
              <w:t>7</w:t>
            </w:r>
            <w:r>
              <w:rPr>
                <w:rFonts w:ascii="仿宋" w:eastAsia="仿宋" w:hAnsi="仿宋" w:cs="仿宋" w:hint="eastAsia"/>
              </w:rPr>
              <w:t>表</w:t>
            </w:r>
          </w:p>
        </w:tc>
      </w:tr>
      <w:tr w:rsidR="00117A74">
        <w:trPr>
          <w:trHeight w:val="321"/>
        </w:trPr>
        <w:tc>
          <w:tcPr>
            <w:tcW w:w="15216" w:type="dxa"/>
            <w:gridSpan w:val="7"/>
          </w:tcPr>
          <w:p w:rsidR="00117A74" w:rsidRDefault="00430C92">
            <w:pPr>
              <w:pStyle w:val="TableParagraph"/>
              <w:jc w:val="center"/>
              <w:rPr>
                <w:rFonts w:ascii="仿宋" w:eastAsia="仿宋" w:hAnsi="仿宋" w:cs="仿宋"/>
                <w:sz w:val="27"/>
              </w:rPr>
            </w:pPr>
            <w:r>
              <w:rPr>
                <w:rFonts w:ascii="仿宋" w:eastAsia="仿宋" w:hAnsi="仿宋" w:cs="仿宋" w:hint="eastAsia"/>
                <w:b/>
                <w:bCs/>
                <w:sz w:val="44"/>
                <w:szCs w:val="44"/>
              </w:rPr>
              <w:t>一般公共预算支出表</w:t>
            </w:r>
          </w:p>
        </w:tc>
      </w:tr>
      <w:tr w:rsidR="00117A74">
        <w:trPr>
          <w:trHeight w:val="288"/>
        </w:trPr>
        <w:tc>
          <w:tcPr>
            <w:tcW w:w="13566" w:type="dxa"/>
            <w:gridSpan w:val="6"/>
          </w:tcPr>
          <w:p w:rsidR="00117A74" w:rsidRDefault="00430C92">
            <w:pPr>
              <w:pStyle w:val="TableParagraph"/>
              <w:rPr>
                <w:rFonts w:ascii="仿宋" w:eastAsia="仿宋" w:hAnsi="仿宋" w:cs="仿宋"/>
                <w:sz w:val="27"/>
              </w:rPr>
            </w:pPr>
            <w:r>
              <w:rPr>
                <w:rFonts w:ascii="仿宋" w:eastAsia="仿宋" w:hAnsi="仿宋" w:cs="仿宋" w:hint="eastAsia"/>
                <w:color w:val="000000"/>
              </w:rPr>
              <w:t>部门</w:t>
            </w:r>
            <w:r>
              <w:rPr>
                <w:rFonts w:ascii="仿宋" w:eastAsia="仿宋" w:hAnsi="仿宋" w:cs="仿宋"/>
                <w:color w:val="000000"/>
              </w:rPr>
              <w:t>：</w:t>
            </w:r>
            <w:r>
              <w:rPr>
                <w:rFonts w:ascii="仿宋" w:eastAsia="仿宋" w:hAnsi="仿宋" w:cs="仿宋" w:hint="eastAsia"/>
              </w:rPr>
              <w:t>镇江市高等专科学校</w:t>
            </w:r>
          </w:p>
        </w:tc>
        <w:tc>
          <w:tcPr>
            <w:tcW w:w="1650" w:type="dxa"/>
            <w:vAlign w:val="center"/>
          </w:tcPr>
          <w:p w:rsidR="00117A74" w:rsidRDefault="00430C92">
            <w:pPr>
              <w:pStyle w:val="TableParagraph"/>
              <w:jc w:val="right"/>
              <w:rPr>
                <w:rFonts w:ascii="仿宋" w:eastAsia="仿宋" w:hAnsi="仿宋" w:cs="仿宋"/>
                <w:sz w:val="27"/>
              </w:rPr>
            </w:pPr>
            <w:r>
              <w:rPr>
                <w:rFonts w:ascii="仿宋" w:eastAsia="仿宋" w:hAnsi="仿宋" w:cs="仿宋" w:hint="eastAsia"/>
              </w:rPr>
              <w:t>单位</w:t>
            </w:r>
            <w:r>
              <w:rPr>
                <w:rFonts w:ascii="仿宋" w:eastAsia="仿宋" w:hAnsi="仿宋" w:cs="仿宋" w:hint="eastAsia"/>
              </w:rPr>
              <w:t>：万元</w:t>
            </w:r>
          </w:p>
        </w:tc>
      </w:tr>
      <w:tr w:rsidR="00117A74">
        <w:trPr>
          <w:trHeight w:val="319"/>
        </w:trPr>
        <w:tc>
          <w:tcPr>
            <w:tcW w:w="1792" w:type="dxa"/>
            <w:vMerge w:val="restart"/>
            <w:tcBorders>
              <w:top w:val="single" w:sz="6" w:space="0" w:color="000000"/>
              <w:left w:val="single" w:sz="6"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科目编码</w:t>
            </w:r>
          </w:p>
        </w:tc>
        <w:tc>
          <w:tcPr>
            <w:tcW w:w="4307" w:type="dxa"/>
            <w:vMerge w:val="restart"/>
            <w:tcBorders>
              <w:top w:val="single" w:sz="6" w:space="0" w:color="000000"/>
              <w:left w:val="single" w:sz="6"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科目名称</w:t>
            </w:r>
          </w:p>
        </w:tc>
        <w:tc>
          <w:tcPr>
            <w:tcW w:w="1960" w:type="dxa"/>
            <w:vMerge w:val="restart"/>
            <w:tcBorders>
              <w:top w:val="single" w:sz="6" w:space="0" w:color="000000"/>
              <w:left w:val="single" w:sz="6"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合计</w:t>
            </w:r>
          </w:p>
        </w:tc>
        <w:tc>
          <w:tcPr>
            <w:tcW w:w="5507" w:type="dxa"/>
            <w:gridSpan w:val="3"/>
            <w:tcBorders>
              <w:top w:val="single" w:sz="6" w:space="0" w:color="000000"/>
              <w:left w:val="single" w:sz="6" w:space="0" w:color="000000"/>
              <w:bottom w:val="single" w:sz="6"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基本支出</w:t>
            </w:r>
          </w:p>
        </w:tc>
        <w:tc>
          <w:tcPr>
            <w:tcW w:w="1650" w:type="dxa"/>
            <w:vMerge w:val="restart"/>
            <w:tcBorders>
              <w:top w:val="single" w:sz="6" w:space="0" w:color="000000"/>
              <w:left w:val="single" w:sz="6" w:space="0" w:color="000000"/>
              <w:right w:val="single" w:sz="6"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项目支出</w:t>
            </w:r>
          </w:p>
        </w:tc>
      </w:tr>
      <w:tr w:rsidR="00117A74">
        <w:trPr>
          <w:trHeight w:val="341"/>
        </w:trPr>
        <w:tc>
          <w:tcPr>
            <w:tcW w:w="1792" w:type="dxa"/>
            <w:vMerge/>
            <w:tcBorders>
              <w:left w:val="single" w:sz="6" w:space="0" w:color="000000"/>
              <w:bottom w:val="single" w:sz="6" w:space="0" w:color="000000"/>
            </w:tcBorders>
            <w:vAlign w:val="center"/>
          </w:tcPr>
          <w:p w:rsidR="00117A74" w:rsidRDefault="00117A74">
            <w:pPr>
              <w:pStyle w:val="TableParagraph"/>
              <w:jc w:val="center"/>
              <w:rPr>
                <w:rFonts w:ascii="仿宋" w:eastAsia="仿宋" w:hAnsi="仿宋" w:cs="仿宋"/>
              </w:rPr>
            </w:pPr>
          </w:p>
        </w:tc>
        <w:tc>
          <w:tcPr>
            <w:tcW w:w="4307" w:type="dxa"/>
            <w:vMerge/>
            <w:tcBorders>
              <w:left w:val="single" w:sz="6" w:space="0" w:color="000000"/>
              <w:bottom w:val="single" w:sz="6" w:space="0" w:color="000000"/>
            </w:tcBorders>
            <w:vAlign w:val="center"/>
          </w:tcPr>
          <w:p w:rsidR="00117A74" w:rsidRDefault="00117A74">
            <w:pPr>
              <w:pStyle w:val="TableParagraph"/>
              <w:jc w:val="center"/>
              <w:rPr>
                <w:rFonts w:ascii="仿宋" w:eastAsia="仿宋" w:hAnsi="仿宋" w:cs="仿宋"/>
              </w:rPr>
            </w:pPr>
          </w:p>
        </w:tc>
        <w:tc>
          <w:tcPr>
            <w:tcW w:w="1960" w:type="dxa"/>
            <w:vMerge/>
            <w:tcBorders>
              <w:left w:val="single" w:sz="6" w:space="0" w:color="000000"/>
              <w:bottom w:val="single" w:sz="6" w:space="0" w:color="000000"/>
            </w:tcBorders>
          </w:tcPr>
          <w:p w:rsidR="00117A74" w:rsidRDefault="00117A74">
            <w:pPr>
              <w:rPr>
                <w:rFonts w:ascii="仿宋" w:eastAsia="仿宋" w:hAnsi="仿宋" w:cs="仿宋"/>
              </w:rPr>
            </w:pPr>
          </w:p>
        </w:tc>
        <w:tc>
          <w:tcPr>
            <w:tcW w:w="1693" w:type="dxa"/>
            <w:tcBorders>
              <w:left w:val="single" w:sz="6" w:space="0" w:color="000000"/>
              <w:bottom w:val="single" w:sz="6" w:space="0" w:color="000000"/>
            </w:tcBorders>
            <w:vAlign w:val="center"/>
          </w:tcPr>
          <w:p w:rsidR="00117A74" w:rsidRDefault="00430C92">
            <w:pPr>
              <w:widowControl/>
              <w:jc w:val="center"/>
              <w:rPr>
                <w:rFonts w:ascii="仿宋" w:eastAsia="仿宋" w:hAnsi="仿宋" w:cs="仿宋"/>
                <w:lang w:val="en-US"/>
              </w:rPr>
            </w:pPr>
            <w:r>
              <w:rPr>
                <w:rFonts w:ascii="仿宋" w:eastAsia="仿宋" w:hAnsi="仿宋" w:cs="仿宋" w:hint="eastAsia"/>
                <w:lang w:val="en-US"/>
              </w:rPr>
              <w:t>小计</w:t>
            </w:r>
          </w:p>
        </w:tc>
        <w:tc>
          <w:tcPr>
            <w:tcW w:w="1987" w:type="dxa"/>
            <w:tcBorders>
              <w:left w:val="single" w:sz="6" w:space="0" w:color="000000"/>
              <w:bottom w:val="single" w:sz="6" w:space="0" w:color="000000"/>
            </w:tcBorders>
            <w:vAlign w:val="center"/>
          </w:tcPr>
          <w:p w:rsidR="00117A74" w:rsidRDefault="00430C92">
            <w:pPr>
              <w:widowControl/>
              <w:jc w:val="center"/>
              <w:rPr>
                <w:rFonts w:ascii="仿宋" w:eastAsia="仿宋" w:hAnsi="仿宋" w:cs="仿宋"/>
              </w:rPr>
            </w:pPr>
            <w:r>
              <w:rPr>
                <w:rFonts w:ascii="仿宋" w:eastAsia="仿宋" w:hAnsi="仿宋" w:cs="仿宋" w:hint="eastAsia"/>
                <w:lang w:val="en-US"/>
              </w:rPr>
              <w:t>人员经费</w:t>
            </w:r>
          </w:p>
        </w:tc>
        <w:tc>
          <w:tcPr>
            <w:tcW w:w="1827" w:type="dxa"/>
            <w:tcBorders>
              <w:left w:val="single" w:sz="6" w:space="0" w:color="000000"/>
              <w:bottom w:val="single" w:sz="6" w:space="0" w:color="000000"/>
            </w:tcBorders>
            <w:vAlign w:val="center"/>
          </w:tcPr>
          <w:p w:rsidR="00117A74" w:rsidRDefault="00430C92">
            <w:pPr>
              <w:widowControl/>
              <w:jc w:val="center"/>
              <w:rPr>
                <w:rFonts w:ascii="仿宋" w:eastAsia="仿宋" w:hAnsi="仿宋" w:cs="仿宋"/>
              </w:rPr>
            </w:pPr>
            <w:r>
              <w:rPr>
                <w:rFonts w:ascii="仿宋" w:eastAsia="仿宋" w:hAnsi="仿宋" w:cs="仿宋" w:hint="eastAsia"/>
                <w:lang w:val="en-US"/>
              </w:rPr>
              <w:t>公用经费</w:t>
            </w:r>
          </w:p>
        </w:tc>
        <w:tc>
          <w:tcPr>
            <w:tcW w:w="1650" w:type="dxa"/>
            <w:vMerge/>
            <w:tcBorders>
              <w:left w:val="single" w:sz="6" w:space="0" w:color="000000"/>
              <w:bottom w:val="single" w:sz="6" w:space="0" w:color="000000"/>
              <w:right w:val="single" w:sz="6" w:space="0" w:color="000000"/>
            </w:tcBorders>
          </w:tcPr>
          <w:p w:rsidR="00117A74" w:rsidRDefault="00117A74">
            <w:pPr>
              <w:rPr>
                <w:rFonts w:ascii="仿宋" w:eastAsia="仿宋" w:hAnsi="仿宋" w:cs="仿宋"/>
              </w:rPr>
            </w:pPr>
          </w:p>
        </w:tc>
      </w:tr>
      <w:tr w:rsidR="00117A74">
        <w:trPr>
          <w:trHeight w:hRule="exact" w:val="378"/>
        </w:trPr>
        <w:tc>
          <w:tcPr>
            <w:tcW w:w="6099" w:type="dxa"/>
            <w:gridSpan w:val="2"/>
            <w:tcBorders>
              <w:left w:val="single" w:sz="6" w:space="0" w:color="000000"/>
              <w:bottom w:val="single" w:sz="6"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合计</w:t>
            </w:r>
          </w:p>
        </w:tc>
        <w:tc>
          <w:tcPr>
            <w:tcW w:w="1960" w:type="dxa"/>
            <w:tcBorders>
              <w:left w:val="single" w:sz="6" w:space="0" w:color="000000"/>
              <w:bottom w:val="single" w:sz="6"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18,945.77</w:t>
            </w:r>
          </w:p>
        </w:tc>
        <w:tc>
          <w:tcPr>
            <w:tcW w:w="1693" w:type="dxa"/>
            <w:tcBorders>
              <w:left w:val="single" w:sz="6" w:space="0" w:color="000000"/>
              <w:bottom w:val="single" w:sz="6"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15,563.16</w:t>
            </w:r>
          </w:p>
        </w:tc>
        <w:tc>
          <w:tcPr>
            <w:tcW w:w="1987" w:type="dxa"/>
            <w:tcBorders>
              <w:left w:val="single" w:sz="6" w:space="0" w:color="000000"/>
              <w:bottom w:val="single" w:sz="6"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14,732.14</w:t>
            </w:r>
          </w:p>
        </w:tc>
        <w:tc>
          <w:tcPr>
            <w:tcW w:w="1827" w:type="dxa"/>
            <w:tcBorders>
              <w:left w:val="single" w:sz="6" w:space="0" w:color="000000"/>
              <w:bottom w:val="single" w:sz="6"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831.02</w:t>
            </w:r>
          </w:p>
        </w:tc>
        <w:tc>
          <w:tcPr>
            <w:tcW w:w="1650" w:type="dxa"/>
            <w:tcBorders>
              <w:left w:val="single" w:sz="6" w:space="0" w:color="000000"/>
              <w:bottom w:val="single" w:sz="6" w:space="0" w:color="000000"/>
              <w:right w:val="single" w:sz="6" w:space="0" w:color="000000"/>
            </w:tcBorders>
          </w:tcPr>
          <w:p w:rsidR="00117A74" w:rsidRDefault="00430C92">
            <w:pPr>
              <w:pStyle w:val="TableParagraph"/>
              <w:jc w:val="right"/>
              <w:rPr>
                <w:rFonts w:ascii="仿宋" w:eastAsia="仿宋" w:hAnsi="仿宋" w:cs="仿宋"/>
              </w:rPr>
            </w:pPr>
            <w:r>
              <w:rPr>
                <w:rFonts w:ascii="仿宋" w:eastAsia="仿宋" w:hAnsi="仿宋" w:cs="仿宋" w:hint="eastAsia"/>
              </w:rPr>
              <w:t>3,382.61</w:t>
            </w:r>
          </w:p>
        </w:tc>
      </w:tr>
      <w:tr w:rsidR="00117A74">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205</w:t>
            </w:r>
          </w:p>
        </w:tc>
        <w:tc>
          <w:tcPr>
            <w:tcW w:w="430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教育支出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13,807.78</w:t>
            </w:r>
          </w:p>
        </w:tc>
        <w:tc>
          <w:tcPr>
            <w:tcW w:w="169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10,425.17</w:t>
            </w:r>
          </w:p>
        </w:tc>
        <w:tc>
          <w:tcPr>
            <w:tcW w:w="198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9,594.15</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831.02</w:t>
            </w:r>
          </w:p>
        </w:tc>
        <w:tc>
          <w:tcPr>
            <w:tcW w:w="1650" w:type="dxa"/>
            <w:tcBorders>
              <w:top w:val="single" w:sz="6" w:space="0" w:color="000000"/>
              <w:left w:val="single" w:sz="4" w:space="0" w:color="000000"/>
              <w:bottom w:val="single" w:sz="6" w:space="0" w:color="000000"/>
              <w:right w:val="single" w:sz="6"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3,382.61</w:t>
            </w:r>
          </w:p>
        </w:tc>
      </w:tr>
      <w:tr w:rsidR="00117A74">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20503</w:t>
            </w:r>
          </w:p>
        </w:tc>
        <w:tc>
          <w:tcPr>
            <w:tcW w:w="430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职业教育</w:t>
            </w:r>
          </w:p>
        </w:tc>
        <w:tc>
          <w:tcPr>
            <w:tcW w:w="196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13,807.78</w:t>
            </w:r>
          </w:p>
        </w:tc>
        <w:tc>
          <w:tcPr>
            <w:tcW w:w="169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10,425.17</w:t>
            </w:r>
          </w:p>
        </w:tc>
        <w:tc>
          <w:tcPr>
            <w:tcW w:w="198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9,594.15</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831.02</w:t>
            </w:r>
          </w:p>
        </w:tc>
        <w:tc>
          <w:tcPr>
            <w:tcW w:w="1650" w:type="dxa"/>
            <w:tcBorders>
              <w:top w:val="single" w:sz="6" w:space="0" w:color="000000"/>
              <w:left w:val="single" w:sz="4" w:space="0" w:color="000000"/>
              <w:bottom w:val="single" w:sz="6" w:space="0" w:color="000000"/>
              <w:right w:val="single" w:sz="6"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3,382.61</w:t>
            </w:r>
          </w:p>
        </w:tc>
      </w:tr>
      <w:tr w:rsidR="00117A74">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2050305</w:t>
            </w:r>
          </w:p>
        </w:tc>
        <w:tc>
          <w:tcPr>
            <w:tcW w:w="430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高等职业教育</w:t>
            </w:r>
          </w:p>
        </w:tc>
        <w:tc>
          <w:tcPr>
            <w:tcW w:w="196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13,807.78</w:t>
            </w:r>
          </w:p>
        </w:tc>
        <w:tc>
          <w:tcPr>
            <w:tcW w:w="169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10,425.17</w:t>
            </w:r>
          </w:p>
        </w:tc>
        <w:tc>
          <w:tcPr>
            <w:tcW w:w="198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9,594.15</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831.02</w:t>
            </w:r>
          </w:p>
        </w:tc>
        <w:tc>
          <w:tcPr>
            <w:tcW w:w="1650" w:type="dxa"/>
            <w:tcBorders>
              <w:top w:val="single" w:sz="6" w:space="0" w:color="000000"/>
              <w:left w:val="single" w:sz="4" w:space="0" w:color="000000"/>
              <w:bottom w:val="single" w:sz="6" w:space="0" w:color="000000"/>
              <w:right w:val="single" w:sz="6"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3,382.61</w:t>
            </w:r>
          </w:p>
        </w:tc>
      </w:tr>
      <w:tr w:rsidR="00117A74">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208</w:t>
            </w:r>
          </w:p>
        </w:tc>
        <w:tc>
          <w:tcPr>
            <w:tcW w:w="430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社会保障和就业支出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1,868.04</w:t>
            </w:r>
          </w:p>
        </w:tc>
        <w:tc>
          <w:tcPr>
            <w:tcW w:w="169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1,868.04</w:t>
            </w:r>
          </w:p>
        </w:tc>
        <w:tc>
          <w:tcPr>
            <w:tcW w:w="198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1,868.04</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20805</w:t>
            </w:r>
          </w:p>
        </w:tc>
        <w:tc>
          <w:tcPr>
            <w:tcW w:w="430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行政事业单位养老支出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1,868.04</w:t>
            </w:r>
          </w:p>
        </w:tc>
        <w:tc>
          <w:tcPr>
            <w:tcW w:w="169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1,868.04</w:t>
            </w:r>
          </w:p>
        </w:tc>
        <w:tc>
          <w:tcPr>
            <w:tcW w:w="198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1,868.04</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2080505</w:t>
            </w:r>
          </w:p>
        </w:tc>
        <w:tc>
          <w:tcPr>
            <w:tcW w:w="430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机关事业单位基本养老保险缴费支出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1,245.36</w:t>
            </w:r>
          </w:p>
        </w:tc>
        <w:tc>
          <w:tcPr>
            <w:tcW w:w="169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1,245.36</w:t>
            </w:r>
          </w:p>
        </w:tc>
        <w:tc>
          <w:tcPr>
            <w:tcW w:w="198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1,245.36</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2080506</w:t>
            </w:r>
          </w:p>
        </w:tc>
        <w:tc>
          <w:tcPr>
            <w:tcW w:w="430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机关事业单位职业年金缴费支出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622.68</w:t>
            </w:r>
          </w:p>
        </w:tc>
        <w:tc>
          <w:tcPr>
            <w:tcW w:w="169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622.68</w:t>
            </w:r>
          </w:p>
        </w:tc>
        <w:tc>
          <w:tcPr>
            <w:tcW w:w="198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622.68</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221</w:t>
            </w:r>
          </w:p>
        </w:tc>
        <w:tc>
          <w:tcPr>
            <w:tcW w:w="430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住房保障支出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3,269.95</w:t>
            </w:r>
          </w:p>
        </w:tc>
        <w:tc>
          <w:tcPr>
            <w:tcW w:w="169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3,269.95</w:t>
            </w:r>
          </w:p>
        </w:tc>
        <w:tc>
          <w:tcPr>
            <w:tcW w:w="198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3,269.95</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22102</w:t>
            </w:r>
          </w:p>
        </w:tc>
        <w:tc>
          <w:tcPr>
            <w:tcW w:w="430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住房改革支出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3,269.95</w:t>
            </w:r>
          </w:p>
        </w:tc>
        <w:tc>
          <w:tcPr>
            <w:tcW w:w="169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3,269.95</w:t>
            </w:r>
          </w:p>
        </w:tc>
        <w:tc>
          <w:tcPr>
            <w:tcW w:w="198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3,269.95</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2210201</w:t>
            </w:r>
          </w:p>
        </w:tc>
        <w:tc>
          <w:tcPr>
            <w:tcW w:w="430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住房公积金</w:t>
            </w:r>
          </w:p>
        </w:tc>
        <w:tc>
          <w:tcPr>
            <w:tcW w:w="196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1,213.07</w:t>
            </w:r>
          </w:p>
        </w:tc>
        <w:tc>
          <w:tcPr>
            <w:tcW w:w="169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1,213.07</w:t>
            </w:r>
          </w:p>
        </w:tc>
        <w:tc>
          <w:tcPr>
            <w:tcW w:w="198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1,213.07</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2210202</w:t>
            </w:r>
          </w:p>
        </w:tc>
        <w:tc>
          <w:tcPr>
            <w:tcW w:w="430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提租补贴</w:t>
            </w:r>
          </w:p>
        </w:tc>
        <w:tc>
          <w:tcPr>
            <w:tcW w:w="1960"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2,056.88</w:t>
            </w:r>
          </w:p>
        </w:tc>
        <w:tc>
          <w:tcPr>
            <w:tcW w:w="1693"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2,056.88</w:t>
            </w:r>
          </w:p>
        </w:tc>
        <w:tc>
          <w:tcPr>
            <w:tcW w:w="1987" w:type="dxa"/>
            <w:tcBorders>
              <w:top w:val="single" w:sz="6" w:space="0" w:color="000000"/>
              <w:left w:val="single" w:sz="4" w:space="0" w:color="000000"/>
              <w:bottom w:val="single" w:sz="6"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2,056.88</w:t>
            </w:r>
          </w:p>
        </w:tc>
        <w:tc>
          <w:tcPr>
            <w:tcW w:w="1827" w:type="dxa"/>
            <w:tcBorders>
              <w:top w:val="single" w:sz="6" w:space="0" w:color="000000"/>
              <w:left w:val="single" w:sz="4" w:space="0" w:color="000000"/>
              <w:bottom w:val="single" w:sz="6"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117A74" w:rsidRDefault="00117A74">
            <w:pPr>
              <w:pStyle w:val="TableParagraph"/>
              <w:jc w:val="right"/>
              <w:rPr>
                <w:rFonts w:ascii="仿宋" w:eastAsia="仿宋" w:hAnsi="仿宋" w:cs="仿宋"/>
              </w:rPr>
            </w:pPr>
          </w:p>
        </w:tc>
      </w:tr>
    </w:tbl>
    <w:p w:rsidR="00117A74" w:rsidRDefault="00117A74">
      <w:pPr>
        <w:spacing w:before="25"/>
        <w:rPr>
          <w:rFonts w:ascii="仿宋" w:eastAsia="仿宋" w:hAnsi="仿宋" w:cs="仿宋"/>
          <w:b/>
          <w:bCs/>
        </w:rPr>
        <w:sectPr w:rsidR="00117A74">
          <w:footerReference w:type="default" r:id="rId17"/>
          <w:pgSz w:w="16838" w:h="11906" w:orient="landscape"/>
          <w:pgMar w:top="720" w:right="720" w:bottom="720" w:left="720" w:header="170" w:footer="280" w:gutter="0"/>
          <w:pgNumType w:fmt="numberInDash"/>
          <w:cols w:space="720"/>
          <w:formProt w:val="0"/>
          <w:docGrid w:linePitch="100"/>
        </w:sectPr>
      </w:pPr>
    </w:p>
    <w:tbl>
      <w:tblPr>
        <w:tblW w:w="10954" w:type="dxa"/>
        <w:tblInd w:w="-206" w:type="dxa"/>
        <w:tblLayout w:type="fixed"/>
        <w:tblCellMar>
          <w:top w:w="55" w:type="dxa"/>
          <w:left w:w="55" w:type="dxa"/>
          <w:bottom w:w="55" w:type="dxa"/>
          <w:right w:w="55" w:type="dxa"/>
        </w:tblCellMar>
        <w:tblLook w:val="04A0" w:firstRow="1" w:lastRow="0" w:firstColumn="1" w:lastColumn="0" w:noHBand="0" w:noVBand="1"/>
      </w:tblPr>
      <w:tblGrid>
        <w:gridCol w:w="1227"/>
        <w:gridCol w:w="3667"/>
        <w:gridCol w:w="2413"/>
        <w:gridCol w:w="1974"/>
        <w:gridCol w:w="1673"/>
      </w:tblGrid>
      <w:tr w:rsidR="00117A74">
        <w:trPr>
          <w:trHeight w:val="319"/>
        </w:trPr>
        <w:tc>
          <w:tcPr>
            <w:tcW w:w="10954" w:type="dxa"/>
            <w:gridSpan w:val="5"/>
          </w:tcPr>
          <w:p w:rsidR="00117A74" w:rsidRDefault="00430C92">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08</w:t>
            </w:r>
            <w:r>
              <w:rPr>
                <w:rFonts w:ascii="仿宋" w:eastAsia="仿宋" w:hAnsi="仿宋" w:cs="仿宋" w:hint="eastAsia"/>
              </w:rPr>
              <w:t>表</w:t>
            </w:r>
          </w:p>
        </w:tc>
      </w:tr>
      <w:tr w:rsidR="00117A74">
        <w:trPr>
          <w:trHeight w:val="189"/>
        </w:trPr>
        <w:tc>
          <w:tcPr>
            <w:tcW w:w="10954" w:type="dxa"/>
            <w:gridSpan w:val="5"/>
          </w:tcPr>
          <w:p w:rsidR="00117A74" w:rsidRDefault="00430C92">
            <w:pPr>
              <w:pStyle w:val="TableParagraph"/>
              <w:jc w:val="center"/>
              <w:rPr>
                <w:rFonts w:ascii="仿宋" w:eastAsia="仿宋" w:hAnsi="仿宋" w:cs="仿宋"/>
                <w:sz w:val="20"/>
              </w:rPr>
            </w:pPr>
            <w:r>
              <w:rPr>
                <w:rFonts w:ascii="仿宋" w:eastAsia="仿宋" w:hAnsi="仿宋" w:cs="仿宋" w:hint="eastAsia"/>
                <w:b/>
                <w:bCs/>
                <w:sz w:val="44"/>
                <w:szCs w:val="44"/>
              </w:rPr>
              <w:t>一般公共预算基本支出表</w:t>
            </w:r>
          </w:p>
        </w:tc>
      </w:tr>
      <w:tr w:rsidR="00117A74">
        <w:trPr>
          <w:trHeight w:val="138"/>
        </w:trPr>
        <w:tc>
          <w:tcPr>
            <w:tcW w:w="9281" w:type="dxa"/>
            <w:gridSpan w:val="4"/>
            <w:vAlign w:val="center"/>
          </w:tcPr>
          <w:p w:rsidR="00117A74" w:rsidRDefault="00430C92">
            <w:pPr>
              <w:pStyle w:val="TableParagraph"/>
              <w:rPr>
                <w:rFonts w:ascii="仿宋" w:eastAsia="仿宋" w:hAnsi="仿宋" w:cs="仿宋"/>
                <w:sz w:val="20"/>
              </w:rPr>
            </w:pPr>
            <w:r>
              <w:rPr>
                <w:rFonts w:ascii="仿宋" w:eastAsia="仿宋" w:hAnsi="仿宋" w:cs="仿宋" w:hint="eastAsia"/>
                <w:color w:val="000000"/>
              </w:rPr>
              <w:t>部门</w:t>
            </w:r>
            <w:r>
              <w:rPr>
                <w:rFonts w:ascii="仿宋" w:eastAsia="仿宋" w:hAnsi="仿宋" w:cs="仿宋"/>
                <w:color w:val="000000"/>
              </w:rPr>
              <w:t>：</w:t>
            </w:r>
            <w:r>
              <w:rPr>
                <w:rFonts w:ascii="仿宋" w:eastAsia="仿宋" w:hAnsi="仿宋" w:cs="仿宋" w:hint="eastAsia"/>
              </w:rPr>
              <w:t>镇江市高等专科学校</w:t>
            </w:r>
          </w:p>
        </w:tc>
        <w:tc>
          <w:tcPr>
            <w:tcW w:w="1673" w:type="dxa"/>
            <w:vAlign w:val="center"/>
          </w:tcPr>
          <w:p w:rsidR="00117A74" w:rsidRDefault="00430C92">
            <w:pPr>
              <w:pStyle w:val="TableParagraph"/>
              <w:jc w:val="right"/>
              <w:rPr>
                <w:rFonts w:ascii="仿宋" w:eastAsia="仿宋" w:hAnsi="仿宋" w:cs="仿宋"/>
                <w:sz w:val="20"/>
              </w:rPr>
            </w:pPr>
            <w:r>
              <w:rPr>
                <w:rFonts w:ascii="仿宋" w:eastAsia="仿宋" w:hAnsi="仿宋" w:cs="仿宋" w:hint="eastAsia"/>
              </w:rPr>
              <w:t>单位</w:t>
            </w:r>
            <w:r>
              <w:rPr>
                <w:rFonts w:ascii="仿宋" w:eastAsia="仿宋" w:hAnsi="仿宋" w:cs="仿宋" w:hint="eastAsia"/>
              </w:rPr>
              <w:t>：万元</w:t>
            </w:r>
          </w:p>
        </w:tc>
      </w:tr>
      <w:tr w:rsidR="00117A74">
        <w:trPr>
          <w:trHeight w:val="180"/>
        </w:trPr>
        <w:tc>
          <w:tcPr>
            <w:tcW w:w="4894" w:type="dxa"/>
            <w:gridSpan w:val="2"/>
            <w:tcBorders>
              <w:top w:val="single" w:sz="4" w:space="0" w:color="000000"/>
              <w:left w:val="single" w:sz="4" w:space="0" w:color="000000"/>
              <w:bottom w:val="single" w:sz="4" w:space="0" w:color="000000"/>
            </w:tcBorders>
            <w:vAlign w:val="center"/>
          </w:tcPr>
          <w:p w:rsidR="00117A74" w:rsidRDefault="00430C92">
            <w:pPr>
              <w:jc w:val="center"/>
              <w:rPr>
                <w:rFonts w:ascii="仿宋" w:eastAsia="仿宋" w:hAnsi="仿宋" w:cs="仿宋"/>
              </w:rPr>
            </w:pPr>
            <w:r>
              <w:rPr>
                <w:rFonts w:ascii="仿宋" w:eastAsia="仿宋" w:hAnsi="仿宋" w:cs="仿宋" w:hint="eastAsia"/>
              </w:rPr>
              <w:t>部门预算支出经济分类科目</w:t>
            </w:r>
          </w:p>
        </w:tc>
        <w:tc>
          <w:tcPr>
            <w:tcW w:w="6060" w:type="dxa"/>
            <w:gridSpan w:val="3"/>
            <w:tcBorders>
              <w:top w:val="single" w:sz="4" w:space="0" w:color="000000"/>
              <w:left w:val="single" w:sz="4" w:space="0" w:color="000000"/>
              <w:bottom w:val="single" w:sz="4" w:space="0" w:color="000000"/>
              <w:right w:val="single" w:sz="4" w:space="0" w:color="000000"/>
            </w:tcBorders>
            <w:vAlign w:val="center"/>
          </w:tcPr>
          <w:p w:rsidR="00117A74" w:rsidRDefault="00430C92">
            <w:pPr>
              <w:jc w:val="center"/>
              <w:rPr>
                <w:rFonts w:ascii="仿宋" w:eastAsia="仿宋" w:hAnsi="仿宋" w:cs="仿宋"/>
              </w:rPr>
            </w:pPr>
            <w:r>
              <w:rPr>
                <w:rFonts w:ascii="仿宋" w:eastAsia="仿宋" w:hAnsi="仿宋" w:cs="仿宋" w:hint="eastAsia"/>
              </w:rPr>
              <w:t>本年一般公共预算基本支出</w:t>
            </w:r>
          </w:p>
        </w:tc>
      </w:tr>
      <w:tr w:rsidR="00117A74">
        <w:trPr>
          <w:trHeight w:val="190"/>
        </w:trPr>
        <w:tc>
          <w:tcPr>
            <w:tcW w:w="1227" w:type="dxa"/>
            <w:tcBorders>
              <w:left w:val="single" w:sz="4" w:space="0" w:color="000000"/>
              <w:bottom w:val="single" w:sz="4"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科目编码</w:t>
            </w:r>
          </w:p>
        </w:tc>
        <w:tc>
          <w:tcPr>
            <w:tcW w:w="3667" w:type="dxa"/>
            <w:tcBorders>
              <w:left w:val="single" w:sz="4" w:space="0" w:color="000000"/>
              <w:bottom w:val="single" w:sz="4"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科目名称</w:t>
            </w:r>
          </w:p>
        </w:tc>
        <w:tc>
          <w:tcPr>
            <w:tcW w:w="2413" w:type="dxa"/>
            <w:tcBorders>
              <w:left w:val="single" w:sz="4" w:space="0" w:color="000000"/>
              <w:bottom w:val="single" w:sz="4"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合计</w:t>
            </w:r>
          </w:p>
        </w:tc>
        <w:tc>
          <w:tcPr>
            <w:tcW w:w="1974" w:type="dxa"/>
            <w:tcBorders>
              <w:left w:val="single" w:sz="4" w:space="0" w:color="000000"/>
              <w:bottom w:val="single" w:sz="4"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人员经费</w:t>
            </w:r>
          </w:p>
        </w:tc>
        <w:tc>
          <w:tcPr>
            <w:tcW w:w="1673" w:type="dxa"/>
            <w:tcBorders>
              <w:left w:val="single" w:sz="4" w:space="0" w:color="000000"/>
              <w:bottom w:val="single" w:sz="4" w:space="0" w:color="000000"/>
              <w:right w:val="single" w:sz="4"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公用经费</w:t>
            </w:r>
          </w:p>
        </w:tc>
      </w:tr>
      <w:tr w:rsidR="00117A74">
        <w:trPr>
          <w:trHeight w:hRule="exact" w:val="382"/>
        </w:trPr>
        <w:tc>
          <w:tcPr>
            <w:tcW w:w="4894" w:type="dxa"/>
            <w:gridSpan w:val="2"/>
            <w:tcBorders>
              <w:left w:val="single" w:sz="4" w:space="0" w:color="000000"/>
              <w:bottom w:val="single" w:sz="4" w:space="0" w:color="000000"/>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合计</w:t>
            </w:r>
          </w:p>
        </w:tc>
        <w:tc>
          <w:tcPr>
            <w:tcW w:w="2413" w:type="dxa"/>
            <w:tcBorders>
              <w:left w:val="single" w:sz="4" w:space="0" w:color="000000"/>
              <w:bottom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15,563.16</w:t>
            </w:r>
          </w:p>
        </w:tc>
        <w:tc>
          <w:tcPr>
            <w:tcW w:w="1974" w:type="dxa"/>
            <w:tcBorders>
              <w:left w:val="single" w:sz="4" w:space="0" w:color="000000"/>
              <w:bottom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14,732.14</w:t>
            </w:r>
          </w:p>
        </w:tc>
        <w:tc>
          <w:tcPr>
            <w:tcW w:w="1673" w:type="dxa"/>
            <w:tcBorders>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831.02</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工资福利支出</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13,918.35</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13,918.35</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30101</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基本工资</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3,388.63</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3,388.63</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30102</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津贴补贴</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1,629.69</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1,629.69</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30107</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绩效工资</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4,393.30</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4,393.30</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30108</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机关事业单位基本养老保险缴费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1,245.36</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1,245.36</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30109</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职业年金缴费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622.68</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622.68</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30110</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职工基本医疗保险缴费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739.43</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739.43</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30111</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公务员医疗补助缴费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233.51</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233.51</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30112</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其他社会保障缴费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122.69</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122.69</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30113</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住房公积金</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1,213.07</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1,213.07</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30114</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医疗费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4.07</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4.07</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30199</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其他工资福利支出</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325.92</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325.92</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商品和服务支出</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831.02</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831.02</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30201</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办公费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28.00</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28.00</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30203</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咨询费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3.00</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3.00</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30204</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手续费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2.00</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2.00</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30205</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水费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30.00</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30.00</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30206</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电费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40.00</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40.00</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30207</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邮电费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26.00</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26.00</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30211</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差旅费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35.42</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35.42</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30213</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维修（护）费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50.00</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50.00</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30214</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租赁费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20.00</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20.00</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30216</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培训费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54.00</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54.00</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30218</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专用材料费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34.38</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34.38</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30226</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劳务费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15.00</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15.00</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30227</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委托业务费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39.40</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39.40</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30228</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工会经费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257.52</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257.52</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30229</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福利费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24.29</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24.29</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30240</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税金及附加费用</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6.00</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6.00</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30299</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其他商品和服务支出</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166.01</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166.01</w:t>
            </w: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303</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对个人和家庭的补助</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813.79</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813.79</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lastRenderedPageBreak/>
              <w:t>30301</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离休费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136.50</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136.50</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30302</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退休费</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417.06</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417.06</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30305</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生活补助</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18.39</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18.39</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30307</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医疗费补助</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124.68</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124.68</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30309</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奖励金</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9.56</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9.56</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r w:rsidR="00117A74">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30399</w:t>
            </w:r>
          </w:p>
        </w:tc>
        <w:tc>
          <w:tcPr>
            <w:tcW w:w="3667"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rPr>
                <w:rFonts w:ascii="仿宋" w:eastAsia="仿宋" w:hAnsi="仿宋" w:cs="仿宋"/>
              </w:rPr>
            </w:pPr>
            <w:r>
              <w:rPr>
                <w:rFonts w:ascii="仿宋" w:eastAsia="仿宋" w:hAnsi="仿宋" w:cs="仿宋" w:hint="eastAsia"/>
              </w:rPr>
              <w:t>其他对个人和家庭的补助</w:t>
            </w:r>
          </w:p>
        </w:tc>
        <w:tc>
          <w:tcPr>
            <w:tcW w:w="2413"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107.60</w:t>
            </w:r>
          </w:p>
        </w:tc>
        <w:tc>
          <w:tcPr>
            <w:tcW w:w="1974" w:type="dxa"/>
            <w:tcBorders>
              <w:top w:val="single" w:sz="4" w:space="0" w:color="000000"/>
              <w:left w:val="single" w:sz="4" w:space="0" w:color="000000"/>
              <w:bottom w:val="single" w:sz="4" w:space="0" w:color="000000"/>
              <w:right w:val="single" w:sz="4" w:space="0" w:color="000000"/>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107.60</w:t>
            </w:r>
          </w:p>
        </w:tc>
        <w:tc>
          <w:tcPr>
            <w:tcW w:w="1673" w:type="dxa"/>
            <w:tcBorders>
              <w:top w:val="single" w:sz="4" w:space="0" w:color="000000"/>
              <w:left w:val="single" w:sz="4" w:space="0" w:color="000000"/>
              <w:bottom w:val="single" w:sz="4" w:space="0" w:color="000000"/>
              <w:right w:val="single" w:sz="4" w:space="0" w:color="000000"/>
            </w:tcBorders>
            <w:vAlign w:val="center"/>
          </w:tcPr>
          <w:p w:rsidR="00117A74" w:rsidRDefault="00117A74">
            <w:pPr>
              <w:pStyle w:val="TableParagraph"/>
              <w:jc w:val="right"/>
              <w:rPr>
                <w:rFonts w:ascii="仿宋" w:eastAsia="仿宋" w:hAnsi="仿宋" w:cs="仿宋"/>
              </w:rPr>
            </w:pPr>
          </w:p>
        </w:tc>
      </w:tr>
    </w:tbl>
    <w:p w:rsidR="00117A74" w:rsidRDefault="00117A74">
      <w:pPr>
        <w:spacing w:before="25"/>
        <w:rPr>
          <w:rFonts w:ascii="仿宋" w:eastAsia="仿宋" w:hAnsi="仿宋" w:cs="仿宋"/>
          <w:b/>
          <w:bCs/>
        </w:rPr>
        <w:sectPr w:rsidR="00117A74">
          <w:footerReference w:type="default" r:id="rId18"/>
          <w:pgSz w:w="11906" w:h="16838"/>
          <w:pgMar w:top="720" w:right="720" w:bottom="720" w:left="720" w:header="170" w:footer="280" w:gutter="0"/>
          <w:pgNumType w:fmt="numberInDash"/>
          <w:cols w:space="720"/>
          <w:formProt w:val="0"/>
          <w:docGrid w:linePitch="100"/>
        </w:sectPr>
      </w:pPr>
    </w:p>
    <w:tbl>
      <w:tblPr>
        <w:tblW w:w="15909" w:type="dxa"/>
        <w:tblInd w:w="-226" w:type="dxa"/>
        <w:tblLayout w:type="fixed"/>
        <w:tblCellMar>
          <w:top w:w="55" w:type="dxa"/>
          <w:left w:w="55" w:type="dxa"/>
          <w:bottom w:w="55" w:type="dxa"/>
          <w:right w:w="55" w:type="dxa"/>
        </w:tblCellMar>
        <w:tblLook w:val="04A0" w:firstRow="1" w:lastRow="0" w:firstColumn="1" w:lastColumn="0" w:noHBand="0" w:noVBand="1"/>
      </w:tblPr>
      <w:tblGrid>
        <w:gridCol w:w="2471"/>
        <w:gridCol w:w="2332"/>
        <w:gridCol w:w="2037"/>
        <w:gridCol w:w="1697"/>
        <w:gridCol w:w="1680"/>
        <w:gridCol w:w="1852"/>
        <w:gridCol w:w="2057"/>
        <w:gridCol w:w="1783"/>
      </w:tblGrid>
      <w:tr w:rsidR="00117A74">
        <w:trPr>
          <w:trHeight w:val="321"/>
        </w:trPr>
        <w:tc>
          <w:tcPr>
            <w:tcW w:w="15909" w:type="dxa"/>
            <w:gridSpan w:val="8"/>
          </w:tcPr>
          <w:p w:rsidR="00117A74" w:rsidRDefault="00430C92">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09</w:t>
            </w:r>
            <w:r>
              <w:rPr>
                <w:rFonts w:ascii="仿宋" w:eastAsia="仿宋" w:hAnsi="仿宋" w:cs="仿宋" w:hint="eastAsia"/>
              </w:rPr>
              <w:t>表</w:t>
            </w:r>
          </w:p>
        </w:tc>
      </w:tr>
      <w:tr w:rsidR="00117A74">
        <w:trPr>
          <w:trHeight w:val="207"/>
        </w:trPr>
        <w:tc>
          <w:tcPr>
            <w:tcW w:w="15909" w:type="dxa"/>
            <w:gridSpan w:val="8"/>
          </w:tcPr>
          <w:p w:rsidR="00117A74" w:rsidRDefault="00430C92">
            <w:pPr>
              <w:pStyle w:val="TableParagraph"/>
              <w:jc w:val="center"/>
              <w:rPr>
                <w:rFonts w:ascii="仿宋" w:eastAsia="仿宋" w:hAnsi="仿宋" w:cs="仿宋"/>
                <w:sz w:val="20"/>
              </w:rPr>
            </w:pPr>
            <w:r>
              <w:rPr>
                <w:rFonts w:ascii="仿宋" w:eastAsia="仿宋" w:hAnsi="仿宋" w:cs="仿宋" w:hint="eastAsia"/>
                <w:b/>
                <w:bCs/>
                <w:sz w:val="44"/>
                <w:szCs w:val="44"/>
              </w:rPr>
              <w:t>一般公共预算“三公”经费、会议费、培训费支出表</w:t>
            </w:r>
          </w:p>
        </w:tc>
      </w:tr>
      <w:tr w:rsidR="00117A74">
        <w:trPr>
          <w:trHeight w:val="103"/>
        </w:trPr>
        <w:tc>
          <w:tcPr>
            <w:tcW w:w="12069" w:type="dxa"/>
            <w:gridSpan w:val="6"/>
            <w:tcBorders>
              <w:bottom w:val="single" w:sz="4" w:space="0" w:color="auto"/>
            </w:tcBorders>
          </w:tcPr>
          <w:p w:rsidR="00117A74" w:rsidRDefault="00430C92">
            <w:pPr>
              <w:pStyle w:val="TableParagraph"/>
              <w:rPr>
                <w:rFonts w:ascii="仿宋" w:eastAsia="仿宋" w:hAnsi="仿宋" w:cs="仿宋"/>
                <w:sz w:val="20"/>
              </w:rPr>
            </w:pPr>
            <w:r>
              <w:rPr>
                <w:rFonts w:ascii="仿宋" w:eastAsia="仿宋" w:hAnsi="仿宋" w:cs="仿宋" w:hint="eastAsia"/>
                <w:color w:val="000000"/>
              </w:rPr>
              <w:t>部门</w:t>
            </w:r>
            <w:r>
              <w:rPr>
                <w:rFonts w:ascii="仿宋" w:eastAsia="仿宋" w:hAnsi="仿宋" w:cs="仿宋"/>
                <w:color w:val="000000"/>
              </w:rPr>
              <w:t>：</w:t>
            </w:r>
            <w:r>
              <w:rPr>
                <w:rFonts w:ascii="仿宋" w:eastAsia="仿宋" w:hAnsi="仿宋" w:cs="仿宋" w:hint="eastAsia"/>
              </w:rPr>
              <w:t>镇江市高等专科学校</w:t>
            </w:r>
          </w:p>
        </w:tc>
        <w:tc>
          <w:tcPr>
            <w:tcW w:w="3840" w:type="dxa"/>
            <w:gridSpan w:val="2"/>
            <w:tcBorders>
              <w:bottom w:val="single" w:sz="4" w:space="0" w:color="auto"/>
            </w:tcBorders>
            <w:vAlign w:val="center"/>
          </w:tcPr>
          <w:p w:rsidR="00117A74" w:rsidRDefault="00430C92">
            <w:pPr>
              <w:pStyle w:val="TableParagraph"/>
              <w:jc w:val="right"/>
              <w:rPr>
                <w:rFonts w:ascii="仿宋" w:eastAsia="仿宋" w:hAnsi="仿宋" w:cs="仿宋"/>
                <w:sz w:val="20"/>
              </w:rPr>
            </w:pPr>
            <w:r>
              <w:rPr>
                <w:rFonts w:ascii="仿宋" w:eastAsia="仿宋" w:hAnsi="仿宋" w:cs="仿宋" w:hint="eastAsia"/>
              </w:rPr>
              <w:t>单位</w:t>
            </w:r>
            <w:r>
              <w:rPr>
                <w:rFonts w:ascii="仿宋" w:eastAsia="仿宋" w:hAnsi="仿宋" w:cs="仿宋" w:hint="eastAsia"/>
              </w:rPr>
              <w:t>：万元</w:t>
            </w:r>
          </w:p>
        </w:tc>
      </w:tr>
      <w:tr w:rsidR="00117A74">
        <w:trPr>
          <w:trHeight w:val="297"/>
        </w:trPr>
        <w:tc>
          <w:tcPr>
            <w:tcW w:w="2471" w:type="dxa"/>
            <w:vMerge w:val="restart"/>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“三公”经费合计</w:t>
            </w:r>
          </w:p>
        </w:tc>
        <w:tc>
          <w:tcPr>
            <w:tcW w:w="2332" w:type="dxa"/>
            <w:vMerge w:val="restart"/>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因公出国（境）费</w:t>
            </w:r>
          </w:p>
        </w:tc>
        <w:tc>
          <w:tcPr>
            <w:tcW w:w="5414" w:type="dxa"/>
            <w:gridSpan w:val="3"/>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公务用车购置及运行</w:t>
            </w:r>
            <w:r>
              <w:rPr>
                <w:rFonts w:ascii="仿宋" w:eastAsia="仿宋" w:hAnsi="仿宋" w:cs="仿宋" w:hint="eastAsia"/>
                <w:lang w:val="en-US"/>
              </w:rPr>
              <w:t>维护</w:t>
            </w:r>
            <w:r>
              <w:rPr>
                <w:rFonts w:ascii="仿宋" w:eastAsia="仿宋" w:hAnsi="仿宋" w:cs="仿宋" w:hint="eastAsia"/>
              </w:rPr>
              <w:t>费</w:t>
            </w:r>
          </w:p>
        </w:tc>
        <w:tc>
          <w:tcPr>
            <w:tcW w:w="1852" w:type="dxa"/>
            <w:vMerge w:val="restart"/>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公务接待费</w:t>
            </w:r>
          </w:p>
        </w:tc>
        <w:tc>
          <w:tcPr>
            <w:tcW w:w="2057" w:type="dxa"/>
            <w:vMerge w:val="restart"/>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center"/>
              <w:rPr>
                <w:rFonts w:ascii="仿宋" w:eastAsia="仿宋" w:hAnsi="仿宋" w:cs="仿宋"/>
                <w:sz w:val="20"/>
              </w:rPr>
            </w:pPr>
            <w:r>
              <w:rPr>
                <w:rFonts w:ascii="仿宋" w:eastAsia="仿宋" w:hAnsi="仿宋" w:cs="仿宋" w:hint="eastAsia"/>
              </w:rPr>
              <w:t>会议费</w:t>
            </w:r>
          </w:p>
        </w:tc>
        <w:tc>
          <w:tcPr>
            <w:tcW w:w="1783" w:type="dxa"/>
            <w:vMerge w:val="restart"/>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center"/>
              <w:rPr>
                <w:rFonts w:ascii="仿宋" w:eastAsia="仿宋" w:hAnsi="仿宋" w:cs="仿宋"/>
                <w:sz w:val="20"/>
              </w:rPr>
            </w:pPr>
            <w:r>
              <w:rPr>
                <w:rFonts w:ascii="仿宋" w:eastAsia="仿宋" w:hAnsi="仿宋" w:cs="仿宋" w:hint="eastAsia"/>
              </w:rPr>
              <w:t>培训费</w:t>
            </w:r>
          </w:p>
        </w:tc>
      </w:tr>
      <w:tr w:rsidR="00117A74">
        <w:trPr>
          <w:trHeight w:hRule="exact" w:val="728"/>
        </w:trPr>
        <w:tc>
          <w:tcPr>
            <w:tcW w:w="2471" w:type="dxa"/>
            <w:vMerge/>
            <w:tcBorders>
              <w:top w:val="single" w:sz="4" w:space="0" w:color="auto"/>
              <w:left w:val="single" w:sz="4" w:space="0" w:color="auto"/>
              <w:bottom w:val="single" w:sz="4" w:space="0" w:color="auto"/>
              <w:right w:val="single" w:sz="4" w:space="0" w:color="auto"/>
            </w:tcBorders>
          </w:tcPr>
          <w:p w:rsidR="00117A74" w:rsidRDefault="00117A74">
            <w:pPr>
              <w:rPr>
                <w:rFonts w:ascii="仿宋" w:eastAsia="仿宋" w:hAnsi="仿宋" w:cs="仿宋"/>
                <w:sz w:val="2"/>
                <w:szCs w:val="2"/>
              </w:rPr>
            </w:pPr>
          </w:p>
        </w:tc>
        <w:tc>
          <w:tcPr>
            <w:tcW w:w="2332" w:type="dxa"/>
            <w:vMerge/>
            <w:tcBorders>
              <w:top w:val="single" w:sz="4" w:space="0" w:color="auto"/>
              <w:left w:val="single" w:sz="4" w:space="0" w:color="auto"/>
              <w:bottom w:val="single" w:sz="4" w:space="0" w:color="auto"/>
              <w:right w:val="single" w:sz="4" w:space="0" w:color="auto"/>
            </w:tcBorders>
          </w:tcPr>
          <w:p w:rsidR="00117A74" w:rsidRDefault="00117A74">
            <w:pPr>
              <w:rPr>
                <w:rFonts w:ascii="仿宋" w:eastAsia="仿宋" w:hAnsi="仿宋" w:cs="仿宋"/>
                <w:sz w:val="2"/>
                <w:szCs w:val="2"/>
              </w:rPr>
            </w:pPr>
          </w:p>
        </w:tc>
        <w:tc>
          <w:tcPr>
            <w:tcW w:w="2037" w:type="dxa"/>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center"/>
              <w:rPr>
                <w:rFonts w:ascii="仿宋" w:eastAsia="仿宋" w:hAnsi="仿宋" w:cs="仿宋"/>
              </w:rPr>
            </w:pPr>
            <w:r>
              <w:rPr>
                <w:rFonts w:ascii="仿宋" w:eastAsia="仿宋" w:hAnsi="仿宋" w:cs="仿宋"/>
              </w:rPr>
              <w:t>小计</w:t>
            </w:r>
          </w:p>
        </w:tc>
        <w:tc>
          <w:tcPr>
            <w:tcW w:w="1697" w:type="dxa"/>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公务用车购置费</w:t>
            </w:r>
          </w:p>
        </w:tc>
        <w:tc>
          <w:tcPr>
            <w:tcW w:w="1680" w:type="dxa"/>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公务用车运行</w:t>
            </w:r>
            <w:r>
              <w:rPr>
                <w:rFonts w:ascii="仿宋" w:eastAsia="仿宋" w:hAnsi="仿宋" w:cs="仿宋" w:hint="eastAsia"/>
                <w:lang w:val="en-US"/>
              </w:rPr>
              <w:t>维护</w:t>
            </w:r>
            <w:r>
              <w:rPr>
                <w:rFonts w:ascii="仿宋" w:eastAsia="仿宋" w:hAnsi="仿宋" w:cs="仿宋" w:hint="eastAsia"/>
              </w:rPr>
              <w:t>费</w:t>
            </w:r>
          </w:p>
        </w:tc>
        <w:tc>
          <w:tcPr>
            <w:tcW w:w="1852" w:type="dxa"/>
            <w:vMerge/>
            <w:tcBorders>
              <w:top w:val="single" w:sz="4" w:space="0" w:color="auto"/>
              <w:left w:val="single" w:sz="4" w:space="0" w:color="auto"/>
              <w:bottom w:val="single" w:sz="4" w:space="0" w:color="auto"/>
              <w:right w:val="single" w:sz="4" w:space="0" w:color="auto"/>
            </w:tcBorders>
          </w:tcPr>
          <w:p w:rsidR="00117A74" w:rsidRDefault="00117A74">
            <w:pPr>
              <w:rPr>
                <w:rFonts w:ascii="仿宋" w:eastAsia="仿宋" w:hAnsi="仿宋" w:cs="仿宋"/>
                <w:sz w:val="2"/>
                <w:szCs w:val="2"/>
              </w:rPr>
            </w:pPr>
          </w:p>
        </w:tc>
        <w:tc>
          <w:tcPr>
            <w:tcW w:w="2057" w:type="dxa"/>
            <w:vMerge/>
            <w:tcBorders>
              <w:top w:val="single" w:sz="4" w:space="0" w:color="auto"/>
              <w:left w:val="single" w:sz="4" w:space="0" w:color="auto"/>
              <w:bottom w:val="single" w:sz="4" w:space="0" w:color="auto"/>
              <w:right w:val="single" w:sz="4" w:space="0" w:color="auto"/>
            </w:tcBorders>
          </w:tcPr>
          <w:p w:rsidR="00117A74" w:rsidRDefault="00117A74">
            <w:pPr>
              <w:rPr>
                <w:rFonts w:ascii="仿宋" w:eastAsia="仿宋" w:hAnsi="仿宋" w:cs="仿宋"/>
                <w:sz w:val="2"/>
                <w:szCs w:val="2"/>
              </w:rPr>
            </w:pPr>
          </w:p>
        </w:tc>
        <w:tc>
          <w:tcPr>
            <w:tcW w:w="1783" w:type="dxa"/>
            <w:vMerge/>
            <w:tcBorders>
              <w:top w:val="single" w:sz="4" w:space="0" w:color="auto"/>
              <w:left w:val="single" w:sz="4" w:space="0" w:color="auto"/>
              <w:bottom w:val="single" w:sz="4" w:space="0" w:color="auto"/>
              <w:right w:val="single" w:sz="4" w:space="0" w:color="auto"/>
            </w:tcBorders>
          </w:tcPr>
          <w:p w:rsidR="00117A74" w:rsidRDefault="00117A74">
            <w:pPr>
              <w:rPr>
                <w:rFonts w:ascii="仿宋" w:eastAsia="仿宋" w:hAnsi="仿宋" w:cs="仿宋"/>
                <w:sz w:val="2"/>
                <w:szCs w:val="2"/>
              </w:rPr>
            </w:pPr>
          </w:p>
        </w:tc>
      </w:tr>
      <w:tr w:rsidR="00117A74">
        <w:trPr>
          <w:cantSplit/>
          <w:trHeight w:val="165"/>
        </w:trPr>
        <w:tc>
          <w:tcPr>
            <w:tcW w:w="2471" w:type="dxa"/>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0.00</w:t>
            </w:r>
          </w:p>
        </w:tc>
        <w:tc>
          <w:tcPr>
            <w:tcW w:w="2332" w:type="dxa"/>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0.00</w:t>
            </w:r>
          </w:p>
        </w:tc>
        <w:tc>
          <w:tcPr>
            <w:tcW w:w="2037" w:type="dxa"/>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0.00</w:t>
            </w:r>
          </w:p>
        </w:tc>
        <w:tc>
          <w:tcPr>
            <w:tcW w:w="1697" w:type="dxa"/>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0.00</w:t>
            </w:r>
          </w:p>
        </w:tc>
        <w:tc>
          <w:tcPr>
            <w:tcW w:w="1680" w:type="dxa"/>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0.00</w:t>
            </w:r>
          </w:p>
        </w:tc>
        <w:tc>
          <w:tcPr>
            <w:tcW w:w="1852" w:type="dxa"/>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0.00</w:t>
            </w:r>
          </w:p>
        </w:tc>
        <w:tc>
          <w:tcPr>
            <w:tcW w:w="2057" w:type="dxa"/>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0.00</w:t>
            </w:r>
          </w:p>
        </w:tc>
        <w:tc>
          <w:tcPr>
            <w:tcW w:w="1783" w:type="dxa"/>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54.00</w:t>
            </w:r>
          </w:p>
        </w:tc>
      </w:tr>
    </w:tbl>
    <w:p w:rsidR="00117A74" w:rsidRDefault="00117A74">
      <w:pPr>
        <w:ind w:left="227" w:firstLineChars="100" w:firstLine="221"/>
        <w:rPr>
          <w:rFonts w:ascii="仿宋" w:eastAsia="仿宋" w:hAnsi="仿宋" w:cs="仿宋"/>
          <w:b/>
          <w:bCs/>
        </w:rPr>
        <w:sectPr w:rsidR="00117A74">
          <w:footerReference w:type="default" r:id="rId19"/>
          <w:pgSz w:w="16838" w:h="11906" w:orient="landscape"/>
          <w:pgMar w:top="720" w:right="720" w:bottom="720" w:left="720" w:header="170" w:footer="280" w:gutter="0"/>
          <w:pgNumType w:fmt="numberInDash"/>
          <w:cols w:space="720"/>
          <w:formProt w:val="0"/>
          <w:docGrid w:linePitch="100"/>
        </w:sectPr>
      </w:pPr>
    </w:p>
    <w:tbl>
      <w:tblPr>
        <w:tblW w:w="10812" w:type="dxa"/>
        <w:tblInd w:w="-106" w:type="dxa"/>
        <w:tblLayout w:type="fixed"/>
        <w:tblCellMar>
          <w:top w:w="55" w:type="dxa"/>
          <w:left w:w="55" w:type="dxa"/>
          <w:bottom w:w="55" w:type="dxa"/>
          <w:right w:w="55" w:type="dxa"/>
        </w:tblCellMar>
        <w:tblLook w:val="04A0" w:firstRow="1" w:lastRow="0" w:firstColumn="1" w:lastColumn="0" w:noHBand="0" w:noVBand="1"/>
      </w:tblPr>
      <w:tblGrid>
        <w:gridCol w:w="1618"/>
        <w:gridCol w:w="2834"/>
        <w:gridCol w:w="1783"/>
        <w:gridCol w:w="2092"/>
        <w:gridCol w:w="2485"/>
      </w:tblGrid>
      <w:tr w:rsidR="00117A74">
        <w:trPr>
          <w:trHeight w:val="213"/>
        </w:trPr>
        <w:tc>
          <w:tcPr>
            <w:tcW w:w="10812" w:type="dxa"/>
            <w:gridSpan w:val="5"/>
            <w:tcBorders>
              <w:top w:val="nil"/>
              <w:left w:val="nil"/>
              <w:bottom w:val="nil"/>
              <w:right w:val="nil"/>
            </w:tcBorders>
            <w:vAlign w:val="center"/>
          </w:tcPr>
          <w:p w:rsidR="00117A74" w:rsidRDefault="00430C92">
            <w:pPr>
              <w:pStyle w:val="TableParagraph"/>
              <w:rPr>
                <w:rFonts w:ascii="仿宋" w:eastAsia="仿宋" w:hAnsi="仿宋" w:cs="仿宋"/>
              </w:rPr>
            </w:pPr>
            <w:r>
              <w:rPr>
                <w:rFonts w:ascii="仿宋" w:eastAsia="仿宋" w:hAnsi="仿宋" w:cs="仿宋" w:hint="eastAsia"/>
              </w:rPr>
              <w:lastRenderedPageBreak/>
              <w:t>公开</w:t>
            </w:r>
            <w:r>
              <w:rPr>
                <w:rFonts w:ascii="仿宋" w:eastAsia="仿宋" w:hAnsi="仿宋" w:cs="仿宋" w:hint="eastAsia"/>
                <w:lang w:val="en-US"/>
              </w:rPr>
              <w:t>10</w:t>
            </w:r>
            <w:r>
              <w:rPr>
                <w:rFonts w:ascii="仿宋" w:eastAsia="仿宋" w:hAnsi="仿宋" w:cs="仿宋" w:hint="eastAsia"/>
              </w:rPr>
              <w:t>表</w:t>
            </w:r>
          </w:p>
        </w:tc>
      </w:tr>
      <w:tr w:rsidR="00117A74">
        <w:trPr>
          <w:trHeight w:val="213"/>
        </w:trPr>
        <w:tc>
          <w:tcPr>
            <w:tcW w:w="10812" w:type="dxa"/>
            <w:gridSpan w:val="5"/>
            <w:tcBorders>
              <w:top w:val="nil"/>
              <w:left w:val="nil"/>
              <w:bottom w:val="nil"/>
              <w:right w:val="nil"/>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b/>
                <w:bCs/>
                <w:sz w:val="44"/>
                <w:szCs w:val="44"/>
              </w:rPr>
              <w:t>政府性基金预算支出表</w:t>
            </w:r>
          </w:p>
        </w:tc>
      </w:tr>
      <w:tr w:rsidR="00117A74">
        <w:trPr>
          <w:trHeight w:val="213"/>
        </w:trPr>
        <w:tc>
          <w:tcPr>
            <w:tcW w:w="8327" w:type="dxa"/>
            <w:gridSpan w:val="4"/>
            <w:tcBorders>
              <w:top w:val="nil"/>
              <w:left w:val="nil"/>
              <w:bottom w:val="single" w:sz="4" w:space="0" w:color="auto"/>
              <w:right w:val="nil"/>
            </w:tcBorders>
            <w:vAlign w:val="center"/>
          </w:tcPr>
          <w:p w:rsidR="00117A74" w:rsidRDefault="00430C92">
            <w:pPr>
              <w:pStyle w:val="TableParagraph"/>
              <w:rPr>
                <w:rFonts w:ascii="仿宋" w:eastAsia="仿宋" w:hAnsi="仿宋" w:cs="仿宋"/>
              </w:rPr>
            </w:pPr>
            <w:r>
              <w:rPr>
                <w:rFonts w:ascii="仿宋" w:eastAsia="仿宋" w:hAnsi="仿宋" w:cs="仿宋" w:hint="eastAsia"/>
                <w:color w:val="000000"/>
              </w:rPr>
              <w:t>部门</w:t>
            </w:r>
            <w:r>
              <w:rPr>
                <w:rFonts w:ascii="仿宋" w:eastAsia="仿宋" w:hAnsi="仿宋" w:cs="仿宋"/>
                <w:color w:val="000000"/>
              </w:rPr>
              <w:t>：</w:t>
            </w:r>
            <w:r>
              <w:rPr>
                <w:rFonts w:ascii="仿宋" w:eastAsia="仿宋" w:hAnsi="仿宋" w:cs="仿宋" w:hint="eastAsia"/>
              </w:rPr>
              <w:t>镇江市高等专科学校</w:t>
            </w:r>
          </w:p>
        </w:tc>
        <w:tc>
          <w:tcPr>
            <w:tcW w:w="2485" w:type="dxa"/>
            <w:tcBorders>
              <w:top w:val="nil"/>
              <w:left w:val="nil"/>
              <w:bottom w:val="single" w:sz="4" w:space="0" w:color="auto"/>
              <w:right w:val="nil"/>
            </w:tcBorders>
            <w:vAlign w:val="center"/>
          </w:tcPr>
          <w:p w:rsidR="00117A74" w:rsidRDefault="00430C92">
            <w:pPr>
              <w:pStyle w:val="TableParagraph"/>
              <w:jc w:val="right"/>
              <w:rPr>
                <w:rFonts w:ascii="仿宋" w:eastAsia="仿宋" w:hAnsi="仿宋" w:cs="仿宋"/>
              </w:rPr>
            </w:pPr>
            <w:r>
              <w:rPr>
                <w:rFonts w:ascii="仿宋" w:eastAsia="仿宋" w:hAnsi="仿宋" w:cs="仿宋" w:hint="eastAsia"/>
              </w:rPr>
              <w:t>单位：万元</w:t>
            </w:r>
          </w:p>
        </w:tc>
      </w:tr>
      <w:tr w:rsidR="00117A74">
        <w:trPr>
          <w:trHeight w:val="187"/>
        </w:trPr>
        <w:tc>
          <w:tcPr>
            <w:tcW w:w="1618" w:type="dxa"/>
            <w:vMerge w:val="restart"/>
            <w:tcBorders>
              <w:top w:val="single" w:sz="4" w:space="0" w:color="auto"/>
              <w:left w:val="single" w:sz="4" w:space="0" w:color="auto"/>
              <w:right w:val="single" w:sz="4" w:space="0" w:color="auto"/>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科目编码</w:t>
            </w:r>
          </w:p>
        </w:tc>
        <w:tc>
          <w:tcPr>
            <w:tcW w:w="2834" w:type="dxa"/>
            <w:vMerge w:val="restart"/>
            <w:tcBorders>
              <w:top w:val="single" w:sz="4" w:space="0" w:color="auto"/>
              <w:left w:val="single" w:sz="4" w:space="0" w:color="auto"/>
              <w:right w:val="single" w:sz="4" w:space="0" w:color="auto"/>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科目名称</w:t>
            </w:r>
          </w:p>
        </w:tc>
        <w:tc>
          <w:tcPr>
            <w:tcW w:w="6360" w:type="dxa"/>
            <w:gridSpan w:val="3"/>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本年政府性基金预算支出</w:t>
            </w:r>
          </w:p>
        </w:tc>
      </w:tr>
      <w:tr w:rsidR="00117A74">
        <w:trPr>
          <w:trHeight w:val="139"/>
        </w:trPr>
        <w:tc>
          <w:tcPr>
            <w:tcW w:w="1618" w:type="dxa"/>
            <w:vMerge/>
            <w:tcBorders>
              <w:left w:val="single" w:sz="4" w:space="0" w:color="auto"/>
              <w:bottom w:val="single" w:sz="4" w:space="0" w:color="auto"/>
              <w:right w:val="single" w:sz="4" w:space="0" w:color="auto"/>
            </w:tcBorders>
            <w:vAlign w:val="center"/>
          </w:tcPr>
          <w:p w:rsidR="00117A74" w:rsidRDefault="00117A74">
            <w:pPr>
              <w:pStyle w:val="TableParagraph"/>
              <w:jc w:val="center"/>
              <w:rPr>
                <w:rFonts w:ascii="仿宋" w:eastAsia="仿宋" w:hAnsi="仿宋" w:cs="仿宋"/>
              </w:rPr>
            </w:pPr>
          </w:p>
        </w:tc>
        <w:tc>
          <w:tcPr>
            <w:tcW w:w="2834" w:type="dxa"/>
            <w:vMerge/>
            <w:tcBorders>
              <w:left w:val="single" w:sz="4" w:space="0" w:color="auto"/>
              <w:bottom w:val="single" w:sz="4" w:space="0" w:color="auto"/>
              <w:right w:val="single" w:sz="4" w:space="0" w:color="auto"/>
            </w:tcBorders>
            <w:vAlign w:val="center"/>
          </w:tcPr>
          <w:p w:rsidR="00117A74" w:rsidRDefault="00117A74">
            <w:pPr>
              <w:pStyle w:val="TableParagraph"/>
              <w:jc w:val="center"/>
              <w:rPr>
                <w:rFonts w:ascii="仿宋" w:eastAsia="仿宋" w:hAnsi="仿宋" w:cs="仿宋"/>
              </w:rPr>
            </w:pPr>
          </w:p>
        </w:tc>
        <w:tc>
          <w:tcPr>
            <w:tcW w:w="1783" w:type="dxa"/>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center"/>
              <w:rPr>
                <w:rFonts w:ascii="仿宋" w:eastAsia="仿宋" w:hAnsi="仿宋" w:cs="仿宋"/>
                <w:lang w:val="en-US"/>
              </w:rPr>
            </w:pPr>
            <w:r>
              <w:rPr>
                <w:rFonts w:ascii="仿宋" w:eastAsia="仿宋" w:hAnsi="仿宋" w:cs="仿宋" w:hint="eastAsia"/>
                <w:lang w:val="en-US"/>
              </w:rPr>
              <w:t>合计</w:t>
            </w:r>
          </w:p>
        </w:tc>
        <w:tc>
          <w:tcPr>
            <w:tcW w:w="2092" w:type="dxa"/>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基本支出</w:t>
            </w:r>
          </w:p>
        </w:tc>
        <w:tc>
          <w:tcPr>
            <w:tcW w:w="2485" w:type="dxa"/>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项目支出</w:t>
            </w:r>
          </w:p>
        </w:tc>
      </w:tr>
      <w:tr w:rsidR="00117A74">
        <w:trPr>
          <w:trHeight w:val="462"/>
        </w:trPr>
        <w:tc>
          <w:tcPr>
            <w:tcW w:w="1618" w:type="dxa"/>
            <w:tcBorders>
              <w:top w:val="single" w:sz="4" w:space="0" w:color="auto"/>
              <w:left w:val="single" w:sz="4" w:space="0" w:color="auto"/>
              <w:bottom w:val="single" w:sz="4" w:space="0" w:color="auto"/>
              <w:right w:val="single" w:sz="4" w:space="0" w:color="auto"/>
            </w:tcBorders>
            <w:vAlign w:val="center"/>
          </w:tcPr>
          <w:p w:rsidR="00117A74" w:rsidRDefault="00117A74">
            <w:pPr>
              <w:pStyle w:val="TableParagraph"/>
              <w:jc w:val="center"/>
              <w:rPr>
                <w:rFonts w:ascii="仿宋" w:eastAsia="仿宋" w:hAnsi="仿宋" w:cs="仿宋"/>
              </w:rPr>
            </w:pPr>
          </w:p>
        </w:tc>
        <w:tc>
          <w:tcPr>
            <w:tcW w:w="2834" w:type="dxa"/>
            <w:tcBorders>
              <w:top w:val="single" w:sz="4" w:space="0" w:color="auto"/>
              <w:left w:val="single" w:sz="4" w:space="0" w:color="auto"/>
              <w:bottom w:val="single" w:sz="4" w:space="0" w:color="auto"/>
              <w:right w:val="single" w:sz="4" w:space="0" w:color="auto"/>
            </w:tcBorders>
            <w:vAlign w:val="center"/>
          </w:tcPr>
          <w:p w:rsidR="00117A74" w:rsidRDefault="00430C92">
            <w:pPr>
              <w:pStyle w:val="TableParagraph"/>
              <w:jc w:val="center"/>
              <w:rPr>
                <w:rFonts w:ascii="仿宋" w:eastAsia="仿宋" w:hAnsi="仿宋" w:cs="仿宋"/>
                <w:lang w:val="en-US"/>
              </w:rPr>
            </w:pPr>
            <w:r>
              <w:rPr>
                <w:rFonts w:ascii="仿宋" w:eastAsia="仿宋" w:hAnsi="仿宋" w:cs="仿宋" w:hint="eastAsia"/>
                <w:lang w:val="en-US"/>
              </w:rPr>
              <w:t>合计</w:t>
            </w:r>
          </w:p>
        </w:tc>
        <w:tc>
          <w:tcPr>
            <w:tcW w:w="1783" w:type="dxa"/>
            <w:tcBorders>
              <w:top w:val="single" w:sz="4" w:space="0" w:color="auto"/>
              <w:left w:val="single" w:sz="4" w:space="0" w:color="auto"/>
              <w:bottom w:val="single" w:sz="4" w:space="0" w:color="auto"/>
              <w:right w:val="single" w:sz="4" w:space="0" w:color="auto"/>
            </w:tcBorders>
            <w:vAlign w:val="center"/>
          </w:tcPr>
          <w:p w:rsidR="00117A74" w:rsidRDefault="00117A74">
            <w:pPr>
              <w:jc w:val="right"/>
              <w:rPr>
                <w:rFonts w:ascii="仿宋" w:eastAsia="仿宋" w:hAnsi="仿宋" w:cs="仿宋"/>
              </w:rPr>
            </w:pPr>
          </w:p>
        </w:tc>
        <w:tc>
          <w:tcPr>
            <w:tcW w:w="2092" w:type="dxa"/>
            <w:tcBorders>
              <w:top w:val="single" w:sz="4" w:space="0" w:color="auto"/>
              <w:left w:val="single" w:sz="4" w:space="0" w:color="auto"/>
              <w:bottom w:val="single" w:sz="4" w:space="0" w:color="auto"/>
              <w:right w:val="single" w:sz="4" w:space="0" w:color="auto"/>
            </w:tcBorders>
            <w:vAlign w:val="center"/>
          </w:tcPr>
          <w:p w:rsidR="00117A74" w:rsidRDefault="00117A74">
            <w:pPr>
              <w:jc w:val="right"/>
              <w:rPr>
                <w:rFonts w:ascii="仿宋" w:eastAsia="仿宋" w:hAnsi="仿宋" w:cs="仿宋"/>
              </w:rPr>
            </w:pPr>
          </w:p>
        </w:tc>
        <w:tc>
          <w:tcPr>
            <w:tcW w:w="2485" w:type="dxa"/>
            <w:tcBorders>
              <w:top w:val="single" w:sz="4" w:space="0" w:color="auto"/>
              <w:left w:val="single" w:sz="4" w:space="0" w:color="auto"/>
              <w:bottom w:val="single" w:sz="4" w:space="0" w:color="auto"/>
              <w:right w:val="single" w:sz="4" w:space="0" w:color="auto"/>
            </w:tcBorders>
            <w:vAlign w:val="center"/>
          </w:tcPr>
          <w:p w:rsidR="00117A74" w:rsidRDefault="00117A74">
            <w:pPr>
              <w:jc w:val="right"/>
              <w:rPr>
                <w:rFonts w:ascii="仿宋" w:eastAsia="仿宋" w:hAnsi="仿宋" w:cs="仿宋"/>
              </w:rPr>
            </w:pPr>
          </w:p>
        </w:tc>
      </w:tr>
      <w:tr w:rsidR="00117A74">
        <w:trPr>
          <w:cantSplit/>
          <w:trHeight w:val="250"/>
        </w:trPr>
        <w:tc>
          <w:tcPr>
            <w:tcW w:w="1618" w:type="dxa"/>
            <w:tcBorders>
              <w:top w:val="single" w:sz="4" w:space="0" w:color="auto"/>
              <w:left w:val="single" w:sz="4" w:space="0" w:color="auto"/>
              <w:bottom w:val="single" w:sz="4" w:space="0" w:color="auto"/>
              <w:right w:val="single" w:sz="4" w:space="0" w:color="auto"/>
            </w:tcBorders>
            <w:vAlign w:val="center"/>
          </w:tcPr>
          <w:p w:rsidR="00117A74" w:rsidRDefault="00117A74">
            <w:pPr>
              <w:rPr>
                <w:rFonts w:ascii="仿宋" w:eastAsia="仿宋" w:hAnsi="仿宋" w:cs="仿宋"/>
              </w:rPr>
            </w:pPr>
          </w:p>
        </w:tc>
        <w:tc>
          <w:tcPr>
            <w:tcW w:w="2834" w:type="dxa"/>
            <w:tcBorders>
              <w:top w:val="single" w:sz="4" w:space="0" w:color="auto"/>
              <w:left w:val="single" w:sz="4" w:space="0" w:color="auto"/>
              <w:bottom w:val="single" w:sz="4" w:space="0" w:color="auto"/>
              <w:right w:val="single" w:sz="4" w:space="0" w:color="auto"/>
            </w:tcBorders>
            <w:vAlign w:val="center"/>
          </w:tcPr>
          <w:p w:rsidR="00117A74" w:rsidRDefault="00117A74">
            <w:pPr>
              <w:rPr>
                <w:rFonts w:ascii="仿宋" w:eastAsia="仿宋" w:hAnsi="仿宋" w:cs="仿宋"/>
              </w:rPr>
            </w:pPr>
          </w:p>
        </w:tc>
        <w:tc>
          <w:tcPr>
            <w:tcW w:w="1783" w:type="dxa"/>
            <w:tcBorders>
              <w:top w:val="single" w:sz="4" w:space="0" w:color="auto"/>
              <w:left w:val="single" w:sz="4" w:space="0" w:color="auto"/>
              <w:bottom w:val="single" w:sz="4" w:space="0" w:color="auto"/>
              <w:right w:val="single" w:sz="4" w:space="0" w:color="auto"/>
            </w:tcBorders>
            <w:vAlign w:val="center"/>
          </w:tcPr>
          <w:p w:rsidR="00117A74" w:rsidRDefault="00117A74">
            <w:pPr>
              <w:jc w:val="right"/>
              <w:rPr>
                <w:rFonts w:ascii="仿宋" w:eastAsia="仿宋" w:hAnsi="仿宋" w:cs="仿宋"/>
              </w:rPr>
            </w:pPr>
          </w:p>
        </w:tc>
        <w:tc>
          <w:tcPr>
            <w:tcW w:w="2092" w:type="dxa"/>
            <w:tcBorders>
              <w:top w:val="single" w:sz="4" w:space="0" w:color="auto"/>
              <w:left w:val="single" w:sz="4" w:space="0" w:color="auto"/>
              <w:bottom w:val="single" w:sz="4" w:space="0" w:color="auto"/>
              <w:right w:val="single" w:sz="4" w:space="0" w:color="auto"/>
            </w:tcBorders>
            <w:vAlign w:val="center"/>
          </w:tcPr>
          <w:p w:rsidR="00117A74" w:rsidRDefault="00117A74">
            <w:pPr>
              <w:jc w:val="right"/>
              <w:rPr>
                <w:rFonts w:ascii="仿宋" w:eastAsia="仿宋" w:hAnsi="仿宋" w:cs="仿宋"/>
              </w:rPr>
            </w:pPr>
          </w:p>
        </w:tc>
        <w:tc>
          <w:tcPr>
            <w:tcW w:w="2485" w:type="dxa"/>
            <w:tcBorders>
              <w:top w:val="single" w:sz="4" w:space="0" w:color="auto"/>
              <w:left w:val="single" w:sz="4" w:space="0" w:color="auto"/>
              <w:bottom w:val="single" w:sz="4" w:space="0" w:color="auto"/>
              <w:right w:val="single" w:sz="4" w:space="0" w:color="auto"/>
            </w:tcBorders>
            <w:vAlign w:val="center"/>
          </w:tcPr>
          <w:p w:rsidR="00117A74" w:rsidRDefault="00117A74">
            <w:pPr>
              <w:jc w:val="right"/>
              <w:rPr>
                <w:rFonts w:ascii="仿宋" w:eastAsia="仿宋" w:hAnsi="仿宋" w:cs="仿宋"/>
              </w:rPr>
            </w:pPr>
          </w:p>
        </w:tc>
      </w:tr>
      <w:tr w:rsidR="00117A74">
        <w:trPr>
          <w:cantSplit/>
          <w:trHeight w:val="250"/>
        </w:trPr>
        <w:tc>
          <w:tcPr>
            <w:tcW w:w="1618" w:type="dxa"/>
            <w:tcBorders>
              <w:top w:val="single" w:sz="4" w:space="0" w:color="auto"/>
              <w:left w:val="single" w:sz="4" w:space="0" w:color="auto"/>
              <w:bottom w:val="single" w:sz="4" w:space="0" w:color="auto"/>
              <w:right w:val="single" w:sz="4" w:space="0" w:color="auto"/>
            </w:tcBorders>
            <w:vAlign w:val="center"/>
          </w:tcPr>
          <w:p w:rsidR="00117A74" w:rsidRDefault="00117A74">
            <w:pPr>
              <w:rPr>
                <w:rFonts w:ascii="仿宋" w:eastAsia="仿宋" w:hAnsi="仿宋" w:cs="仿宋"/>
              </w:rPr>
            </w:pPr>
          </w:p>
        </w:tc>
        <w:tc>
          <w:tcPr>
            <w:tcW w:w="2834" w:type="dxa"/>
            <w:tcBorders>
              <w:top w:val="single" w:sz="4" w:space="0" w:color="auto"/>
              <w:left w:val="single" w:sz="4" w:space="0" w:color="auto"/>
              <w:bottom w:val="single" w:sz="4" w:space="0" w:color="auto"/>
              <w:right w:val="single" w:sz="4" w:space="0" w:color="auto"/>
            </w:tcBorders>
            <w:vAlign w:val="center"/>
          </w:tcPr>
          <w:p w:rsidR="00117A74" w:rsidRDefault="00117A74">
            <w:pPr>
              <w:rPr>
                <w:rFonts w:ascii="仿宋" w:eastAsia="仿宋" w:hAnsi="仿宋" w:cs="仿宋"/>
              </w:rPr>
            </w:pPr>
          </w:p>
        </w:tc>
        <w:tc>
          <w:tcPr>
            <w:tcW w:w="1783" w:type="dxa"/>
            <w:tcBorders>
              <w:top w:val="single" w:sz="4" w:space="0" w:color="auto"/>
              <w:left w:val="single" w:sz="4" w:space="0" w:color="auto"/>
              <w:bottom w:val="single" w:sz="4" w:space="0" w:color="auto"/>
              <w:right w:val="single" w:sz="4" w:space="0" w:color="auto"/>
            </w:tcBorders>
            <w:vAlign w:val="center"/>
          </w:tcPr>
          <w:p w:rsidR="00117A74" w:rsidRDefault="00117A74">
            <w:pPr>
              <w:jc w:val="right"/>
              <w:rPr>
                <w:rFonts w:ascii="仿宋" w:eastAsia="仿宋" w:hAnsi="仿宋" w:cs="仿宋"/>
              </w:rPr>
            </w:pPr>
          </w:p>
        </w:tc>
        <w:tc>
          <w:tcPr>
            <w:tcW w:w="2092" w:type="dxa"/>
            <w:tcBorders>
              <w:top w:val="single" w:sz="4" w:space="0" w:color="auto"/>
              <w:left w:val="single" w:sz="4" w:space="0" w:color="auto"/>
              <w:bottom w:val="single" w:sz="4" w:space="0" w:color="auto"/>
              <w:right w:val="single" w:sz="4" w:space="0" w:color="auto"/>
            </w:tcBorders>
            <w:vAlign w:val="center"/>
          </w:tcPr>
          <w:p w:rsidR="00117A74" w:rsidRDefault="00117A74">
            <w:pPr>
              <w:jc w:val="right"/>
              <w:rPr>
                <w:rFonts w:ascii="仿宋" w:eastAsia="仿宋" w:hAnsi="仿宋" w:cs="仿宋"/>
              </w:rPr>
            </w:pPr>
          </w:p>
        </w:tc>
        <w:tc>
          <w:tcPr>
            <w:tcW w:w="2485" w:type="dxa"/>
            <w:tcBorders>
              <w:top w:val="single" w:sz="4" w:space="0" w:color="auto"/>
              <w:left w:val="single" w:sz="4" w:space="0" w:color="auto"/>
              <w:bottom w:val="single" w:sz="4" w:space="0" w:color="auto"/>
              <w:right w:val="single" w:sz="4" w:space="0" w:color="auto"/>
            </w:tcBorders>
            <w:vAlign w:val="center"/>
          </w:tcPr>
          <w:p w:rsidR="00117A74" w:rsidRDefault="00117A74">
            <w:pPr>
              <w:jc w:val="right"/>
              <w:rPr>
                <w:rFonts w:ascii="仿宋" w:eastAsia="仿宋" w:hAnsi="仿宋" w:cs="仿宋"/>
              </w:rPr>
            </w:pPr>
          </w:p>
        </w:tc>
      </w:tr>
    </w:tbl>
    <w:p w:rsidR="00117A74" w:rsidRDefault="00430C92">
      <w:pPr>
        <w:spacing w:before="25"/>
        <w:rPr>
          <w:rFonts w:ascii="仿宋" w:eastAsia="仿宋" w:hAnsi="仿宋" w:cs="仿宋"/>
          <w:b/>
          <w:bCs/>
          <w:lang w:val="en-US"/>
        </w:rPr>
      </w:pPr>
      <w:r>
        <w:rPr>
          <w:rFonts w:ascii="仿宋" w:eastAsia="仿宋" w:hAnsi="仿宋" w:cs="仿宋" w:hint="eastAsia"/>
          <w:b/>
          <w:bCs/>
        </w:rPr>
        <w:t>注：</w:t>
      </w:r>
      <w:r>
        <w:rPr>
          <w:rFonts w:ascii="仿宋" w:eastAsia="仿宋" w:hAnsi="仿宋" w:cs="仿宋" w:hint="eastAsia"/>
          <w:b/>
          <w:bCs/>
          <w:lang w:val="en-US"/>
        </w:rPr>
        <w:t>本</w:t>
      </w:r>
      <w:r>
        <w:rPr>
          <w:rFonts w:ascii="仿宋" w:eastAsia="仿宋" w:hAnsi="仿宋" w:cs="仿宋"/>
          <w:b/>
        </w:rPr>
        <w:t>部门无政府性基金预算，也没有使用政府性基金安排的支出，故本表无数据。</w:t>
      </w:r>
    </w:p>
    <w:p w:rsidR="00117A74" w:rsidRDefault="00117A74">
      <w:pPr>
        <w:spacing w:before="25"/>
        <w:rPr>
          <w:rFonts w:ascii="仿宋" w:eastAsia="仿宋" w:hAnsi="仿宋" w:cs="仿宋"/>
          <w:b/>
          <w:bCs/>
          <w:lang w:val="en-US"/>
        </w:rPr>
        <w:sectPr w:rsidR="00117A74">
          <w:footerReference w:type="default" r:id="rId20"/>
          <w:pgSz w:w="11906" w:h="16838"/>
          <w:pgMar w:top="720" w:right="720" w:bottom="720" w:left="720" w:header="170" w:footer="280" w:gutter="0"/>
          <w:pgNumType w:fmt="numberInDash"/>
          <w:cols w:space="720"/>
          <w:formProt w:val="0"/>
          <w:docGrid w:linePitch="100"/>
        </w:sectPr>
      </w:pPr>
    </w:p>
    <w:tbl>
      <w:tblPr>
        <w:tblW w:w="14695" w:type="dxa"/>
        <w:jc w:val="center"/>
        <w:tblLayout w:type="fixed"/>
        <w:tblLook w:val="04A0" w:firstRow="1" w:lastRow="0" w:firstColumn="1" w:lastColumn="0" w:noHBand="0" w:noVBand="1"/>
      </w:tblPr>
      <w:tblGrid>
        <w:gridCol w:w="1596"/>
        <w:gridCol w:w="3803"/>
        <w:gridCol w:w="3111"/>
        <w:gridCol w:w="3094"/>
        <w:gridCol w:w="3091"/>
      </w:tblGrid>
      <w:tr w:rsidR="00117A74">
        <w:trPr>
          <w:trHeight w:val="447"/>
          <w:jc w:val="center"/>
        </w:trPr>
        <w:tc>
          <w:tcPr>
            <w:tcW w:w="14695" w:type="dxa"/>
            <w:gridSpan w:val="5"/>
            <w:tcBorders>
              <w:top w:val="nil"/>
              <w:left w:val="nil"/>
              <w:bottom w:val="nil"/>
              <w:right w:val="nil"/>
            </w:tcBorders>
            <w:shd w:val="clear" w:color="auto" w:fill="auto"/>
            <w:vAlign w:val="center"/>
          </w:tcPr>
          <w:p w:rsidR="00117A74" w:rsidRDefault="00430C92">
            <w:pPr>
              <w:widowControl/>
              <w:rPr>
                <w:rFonts w:ascii="仿宋" w:eastAsia="仿宋" w:hAnsi="仿宋" w:cs="仿宋"/>
              </w:rPr>
            </w:pPr>
            <w:r>
              <w:rPr>
                <w:rFonts w:ascii="仿宋" w:eastAsia="仿宋" w:hAnsi="仿宋" w:cs="仿宋" w:hint="eastAsia"/>
              </w:rPr>
              <w:lastRenderedPageBreak/>
              <w:t>公开</w:t>
            </w:r>
            <w:r>
              <w:rPr>
                <w:rFonts w:ascii="仿宋" w:eastAsia="仿宋" w:hAnsi="仿宋" w:cs="仿宋" w:hint="eastAsia"/>
              </w:rPr>
              <w:t>11</w:t>
            </w:r>
            <w:r>
              <w:rPr>
                <w:rFonts w:ascii="仿宋" w:eastAsia="仿宋" w:hAnsi="仿宋" w:cs="仿宋" w:hint="eastAsia"/>
              </w:rPr>
              <w:t>表</w:t>
            </w:r>
          </w:p>
        </w:tc>
      </w:tr>
      <w:tr w:rsidR="00117A74">
        <w:trPr>
          <w:trHeight w:val="960"/>
          <w:jc w:val="center"/>
        </w:trPr>
        <w:tc>
          <w:tcPr>
            <w:tcW w:w="14695" w:type="dxa"/>
            <w:gridSpan w:val="5"/>
            <w:tcBorders>
              <w:top w:val="nil"/>
              <w:left w:val="nil"/>
              <w:bottom w:val="nil"/>
              <w:right w:val="nil"/>
            </w:tcBorders>
            <w:shd w:val="clear" w:color="auto" w:fill="auto"/>
            <w:vAlign w:val="center"/>
          </w:tcPr>
          <w:p w:rsidR="00117A74" w:rsidRDefault="00430C92">
            <w:pPr>
              <w:widowControl/>
              <w:jc w:val="center"/>
              <w:rPr>
                <w:rFonts w:ascii="仿宋" w:eastAsia="仿宋" w:hAnsi="仿宋" w:cs="仿宋"/>
              </w:rPr>
            </w:pPr>
            <w:r>
              <w:rPr>
                <w:rFonts w:ascii="仿宋" w:eastAsia="仿宋" w:hAnsi="仿宋" w:cs="仿宋" w:hint="eastAsia"/>
                <w:b/>
                <w:bCs/>
                <w:sz w:val="44"/>
                <w:szCs w:val="44"/>
              </w:rPr>
              <w:t>国有资本经营预算支出预算表</w:t>
            </w:r>
          </w:p>
        </w:tc>
      </w:tr>
      <w:tr w:rsidR="00117A74">
        <w:trPr>
          <w:trHeight w:val="319"/>
          <w:jc w:val="center"/>
        </w:trPr>
        <w:tc>
          <w:tcPr>
            <w:tcW w:w="11604" w:type="dxa"/>
            <w:gridSpan w:val="4"/>
            <w:tcBorders>
              <w:top w:val="nil"/>
              <w:left w:val="nil"/>
              <w:bottom w:val="single" w:sz="4" w:space="0" w:color="auto"/>
              <w:right w:val="nil"/>
            </w:tcBorders>
            <w:shd w:val="clear" w:color="auto" w:fill="auto"/>
            <w:vAlign w:val="center"/>
          </w:tcPr>
          <w:p w:rsidR="00117A74" w:rsidRDefault="00430C92">
            <w:pPr>
              <w:widowControl/>
              <w:rPr>
                <w:rFonts w:ascii="仿宋" w:eastAsia="仿宋" w:hAnsi="仿宋" w:cs="仿宋"/>
              </w:rPr>
            </w:pPr>
            <w:r>
              <w:rPr>
                <w:rFonts w:ascii="仿宋" w:eastAsia="仿宋" w:hAnsi="仿宋" w:cs="仿宋" w:hint="eastAsia"/>
                <w:color w:val="000000"/>
              </w:rPr>
              <w:t>部门</w:t>
            </w:r>
            <w:r>
              <w:rPr>
                <w:rFonts w:ascii="仿宋" w:eastAsia="仿宋" w:hAnsi="仿宋" w:cs="仿宋"/>
                <w:color w:val="000000"/>
              </w:rPr>
              <w:t>：</w:t>
            </w:r>
            <w:r>
              <w:rPr>
                <w:rFonts w:ascii="仿宋" w:eastAsia="仿宋" w:hAnsi="仿宋" w:cs="仿宋" w:hint="eastAsia"/>
              </w:rPr>
              <w:t>镇江市高等专科学校</w:t>
            </w:r>
          </w:p>
        </w:tc>
        <w:tc>
          <w:tcPr>
            <w:tcW w:w="3091" w:type="dxa"/>
            <w:tcBorders>
              <w:top w:val="nil"/>
              <w:left w:val="nil"/>
              <w:bottom w:val="nil"/>
              <w:right w:val="nil"/>
            </w:tcBorders>
            <w:shd w:val="clear" w:color="auto" w:fill="auto"/>
            <w:noWrap/>
            <w:vAlign w:val="center"/>
          </w:tcPr>
          <w:p w:rsidR="00117A74" w:rsidRDefault="00430C92">
            <w:pPr>
              <w:widowControl/>
              <w:jc w:val="right"/>
              <w:rPr>
                <w:rFonts w:ascii="仿宋" w:eastAsia="仿宋" w:hAnsi="仿宋" w:cs="仿宋"/>
              </w:rPr>
            </w:pPr>
            <w:r>
              <w:rPr>
                <w:rFonts w:ascii="仿宋" w:eastAsia="仿宋" w:hAnsi="仿宋" w:cs="仿宋" w:hint="eastAsia"/>
              </w:rPr>
              <w:t>单位：万元</w:t>
            </w:r>
          </w:p>
        </w:tc>
      </w:tr>
      <w:tr w:rsidR="00117A74">
        <w:trPr>
          <w:trHeight w:val="143"/>
          <w:jc w:val="center"/>
        </w:trPr>
        <w:tc>
          <w:tcPr>
            <w:tcW w:w="53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430C92">
            <w:pPr>
              <w:widowControl/>
              <w:spacing w:line="34" w:lineRule="atLeast"/>
              <w:jc w:val="center"/>
              <w:rPr>
                <w:rFonts w:ascii="仿宋" w:eastAsia="仿宋" w:hAnsi="仿宋" w:cs="仿宋"/>
              </w:rPr>
            </w:pPr>
            <w:r>
              <w:rPr>
                <w:rFonts w:ascii="仿宋" w:eastAsia="仿宋" w:hAnsi="仿宋" w:cs="仿宋" w:hint="eastAsia"/>
              </w:rPr>
              <w:t>项</w:t>
            </w:r>
            <w:r>
              <w:rPr>
                <w:rFonts w:ascii="仿宋" w:eastAsia="仿宋" w:hAnsi="仿宋" w:cs="仿宋" w:hint="eastAsia"/>
              </w:rPr>
              <w:t xml:space="preserve">    </w:t>
            </w:r>
            <w:r>
              <w:rPr>
                <w:rFonts w:ascii="仿宋" w:eastAsia="仿宋" w:hAnsi="仿宋" w:cs="仿宋" w:hint="eastAsia"/>
              </w:rPr>
              <w:t>目</w:t>
            </w:r>
          </w:p>
        </w:tc>
        <w:tc>
          <w:tcPr>
            <w:tcW w:w="3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430C92">
            <w:pPr>
              <w:widowControl/>
              <w:spacing w:line="34" w:lineRule="atLeast"/>
              <w:jc w:val="center"/>
              <w:rPr>
                <w:rFonts w:ascii="仿宋" w:eastAsia="仿宋" w:hAnsi="仿宋" w:cs="仿宋"/>
              </w:rPr>
            </w:pPr>
            <w:r>
              <w:rPr>
                <w:rFonts w:ascii="仿宋" w:eastAsia="仿宋" w:hAnsi="仿宋" w:cs="仿宋" w:hint="eastAsia"/>
              </w:rPr>
              <w:t>本年支出合计</w:t>
            </w:r>
          </w:p>
        </w:tc>
        <w:tc>
          <w:tcPr>
            <w:tcW w:w="30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430C92">
            <w:pPr>
              <w:widowControl/>
              <w:spacing w:line="34" w:lineRule="atLeast"/>
              <w:jc w:val="center"/>
              <w:rPr>
                <w:rFonts w:ascii="仿宋" w:eastAsia="仿宋" w:hAnsi="仿宋" w:cs="仿宋"/>
              </w:rPr>
            </w:pPr>
            <w:r>
              <w:rPr>
                <w:rFonts w:ascii="仿宋" w:eastAsia="仿宋" w:hAnsi="仿宋" w:cs="仿宋" w:hint="eastAsia"/>
              </w:rPr>
              <w:t>基本支出</w:t>
            </w:r>
            <w:r>
              <w:rPr>
                <w:rFonts w:ascii="仿宋" w:eastAsia="仿宋" w:hAnsi="仿宋" w:cs="仿宋" w:hint="eastAsia"/>
              </w:rPr>
              <w:t xml:space="preserve">  </w:t>
            </w:r>
          </w:p>
        </w:tc>
        <w:tc>
          <w:tcPr>
            <w:tcW w:w="30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430C92">
            <w:pPr>
              <w:widowControl/>
              <w:spacing w:line="34" w:lineRule="atLeast"/>
              <w:jc w:val="center"/>
              <w:rPr>
                <w:rFonts w:ascii="仿宋" w:eastAsia="仿宋" w:hAnsi="仿宋" w:cs="仿宋"/>
              </w:rPr>
            </w:pPr>
            <w:r>
              <w:rPr>
                <w:rFonts w:ascii="仿宋" w:eastAsia="仿宋" w:hAnsi="仿宋" w:cs="仿宋" w:hint="eastAsia"/>
              </w:rPr>
              <w:t>项目支出</w:t>
            </w:r>
          </w:p>
        </w:tc>
      </w:tr>
      <w:tr w:rsidR="00117A74">
        <w:trPr>
          <w:trHeight w:val="201"/>
          <w:jc w:val="center"/>
        </w:trPr>
        <w:tc>
          <w:tcPr>
            <w:tcW w:w="1596" w:type="dxa"/>
            <w:tcBorders>
              <w:top w:val="nil"/>
              <w:left w:val="single" w:sz="4" w:space="0" w:color="auto"/>
              <w:bottom w:val="single" w:sz="4" w:space="0" w:color="auto"/>
              <w:right w:val="single" w:sz="4" w:space="0" w:color="auto"/>
            </w:tcBorders>
            <w:shd w:val="clear" w:color="auto" w:fill="auto"/>
            <w:vAlign w:val="center"/>
          </w:tcPr>
          <w:p w:rsidR="00117A74" w:rsidRDefault="00430C92">
            <w:pPr>
              <w:widowControl/>
              <w:spacing w:line="34" w:lineRule="atLeast"/>
              <w:jc w:val="center"/>
              <w:rPr>
                <w:rFonts w:ascii="仿宋" w:eastAsia="仿宋" w:hAnsi="仿宋" w:cs="仿宋"/>
              </w:rPr>
            </w:pPr>
            <w:r>
              <w:rPr>
                <w:rFonts w:ascii="仿宋" w:eastAsia="仿宋" w:hAnsi="仿宋" w:cs="仿宋" w:hint="eastAsia"/>
              </w:rPr>
              <w:t>功能分类</w:t>
            </w:r>
          </w:p>
          <w:p w:rsidR="00117A74" w:rsidRDefault="00430C92">
            <w:pPr>
              <w:widowControl/>
              <w:spacing w:line="34" w:lineRule="atLeast"/>
              <w:jc w:val="center"/>
              <w:rPr>
                <w:rFonts w:ascii="仿宋" w:eastAsia="仿宋" w:hAnsi="仿宋" w:cs="仿宋"/>
              </w:rPr>
            </w:pPr>
            <w:r>
              <w:rPr>
                <w:rFonts w:ascii="仿宋" w:eastAsia="仿宋" w:hAnsi="仿宋" w:cs="仿宋" w:hint="eastAsia"/>
              </w:rPr>
              <w:t>科目编码</w:t>
            </w:r>
          </w:p>
        </w:tc>
        <w:tc>
          <w:tcPr>
            <w:tcW w:w="3803" w:type="dxa"/>
            <w:tcBorders>
              <w:top w:val="nil"/>
              <w:left w:val="nil"/>
              <w:bottom w:val="single" w:sz="4" w:space="0" w:color="auto"/>
              <w:right w:val="single" w:sz="4" w:space="0" w:color="auto"/>
            </w:tcBorders>
            <w:shd w:val="clear" w:color="auto" w:fill="auto"/>
            <w:vAlign w:val="center"/>
          </w:tcPr>
          <w:p w:rsidR="00117A74" w:rsidRDefault="00430C92">
            <w:pPr>
              <w:widowControl/>
              <w:spacing w:line="34" w:lineRule="atLeast"/>
              <w:jc w:val="center"/>
              <w:rPr>
                <w:rFonts w:ascii="仿宋" w:eastAsia="仿宋" w:hAnsi="仿宋" w:cs="仿宋"/>
              </w:rPr>
            </w:pPr>
            <w:r>
              <w:rPr>
                <w:rFonts w:ascii="仿宋" w:eastAsia="仿宋" w:hAnsi="仿宋" w:cs="仿宋" w:hint="eastAsia"/>
              </w:rPr>
              <w:t>科目名称</w:t>
            </w:r>
          </w:p>
        </w:tc>
        <w:tc>
          <w:tcPr>
            <w:tcW w:w="3111" w:type="dxa"/>
            <w:vMerge/>
            <w:tcBorders>
              <w:top w:val="single" w:sz="4" w:space="0" w:color="auto"/>
              <w:left w:val="single" w:sz="4" w:space="0" w:color="auto"/>
              <w:bottom w:val="single" w:sz="4" w:space="0" w:color="auto"/>
              <w:right w:val="single" w:sz="4" w:space="0" w:color="auto"/>
            </w:tcBorders>
            <w:vAlign w:val="center"/>
          </w:tcPr>
          <w:p w:rsidR="00117A74" w:rsidRDefault="00117A74">
            <w:pPr>
              <w:widowControl/>
              <w:spacing w:line="34" w:lineRule="atLeast"/>
              <w:rPr>
                <w:rFonts w:ascii="仿宋" w:eastAsia="仿宋" w:hAnsi="仿宋" w:cs="仿宋"/>
              </w:rPr>
            </w:pPr>
          </w:p>
        </w:tc>
        <w:tc>
          <w:tcPr>
            <w:tcW w:w="3094" w:type="dxa"/>
            <w:vMerge/>
            <w:tcBorders>
              <w:top w:val="single" w:sz="4" w:space="0" w:color="auto"/>
              <w:left w:val="single" w:sz="4" w:space="0" w:color="auto"/>
              <w:bottom w:val="single" w:sz="4" w:space="0" w:color="auto"/>
              <w:right w:val="single" w:sz="4" w:space="0" w:color="auto"/>
            </w:tcBorders>
            <w:vAlign w:val="center"/>
          </w:tcPr>
          <w:p w:rsidR="00117A74" w:rsidRDefault="00117A74">
            <w:pPr>
              <w:widowControl/>
              <w:spacing w:line="34" w:lineRule="atLeast"/>
              <w:rPr>
                <w:rFonts w:ascii="仿宋" w:eastAsia="仿宋" w:hAnsi="仿宋" w:cs="仿宋"/>
              </w:rPr>
            </w:pPr>
          </w:p>
        </w:tc>
        <w:tc>
          <w:tcPr>
            <w:tcW w:w="3091" w:type="dxa"/>
            <w:vMerge/>
            <w:tcBorders>
              <w:top w:val="single" w:sz="4" w:space="0" w:color="auto"/>
              <w:left w:val="single" w:sz="4" w:space="0" w:color="auto"/>
              <w:bottom w:val="single" w:sz="4" w:space="0" w:color="auto"/>
              <w:right w:val="single" w:sz="4" w:space="0" w:color="auto"/>
            </w:tcBorders>
            <w:vAlign w:val="center"/>
          </w:tcPr>
          <w:p w:rsidR="00117A74" w:rsidRDefault="00117A74">
            <w:pPr>
              <w:widowControl/>
              <w:spacing w:line="34" w:lineRule="atLeast"/>
              <w:rPr>
                <w:rFonts w:ascii="仿宋" w:eastAsia="仿宋" w:hAnsi="仿宋" w:cs="仿宋"/>
              </w:rPr>
            </w:pPr>
          </w:p>
        </w:tc>
      </w:tr>
      <w:tr w:rsidR="00117A74">
        <w:trPr>
          <w:trHeight w:val="90"/>
          <w:jc w:val="center"/>
        </w:trPr>
        <w:tc>
          <w:tcPr>
            <w:tcW w:w="53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430C92">
            <w:pPr>
              <w:widowControl/>
              <w:spacing w:line="34" w:lineRule="atLeast"/>
              <w:jc w:val="center"/>
              <w:rPr>
                <w:rFonts w:ascii="仿宋" w:eastAsia="仿宋" w:hAnsi="仿宋" w:cs="仿宋"/>
              </w:rPr>
            </w:pPr>
            <w:r>
              <w:rPr>
                <w:rFonts w:ascii="仿宋" w:eastAsia="仿宋" w:hAnsi="仿宋" w:cs="仿宋" w:hint="eastAsia"/>
              </w:rPr>
              <w:t>栏次</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430C92">
            <w:pPr>
              <w:widowControl/>
              <w:spacing w:line="34" w:lineRule="atLeast"/>
              <w:jc w:val="center"/>
              <w:rPr>
                <w:rFonts w:ascii="仿宋" w:eastAsia="仿宋" w:hAnsi="仿宋" w:cs="仿宋"/>
              </w:rPr>
            </w:pPr>
            <w:r>
              <w:rPr>
                <w:rFonts w:ascii="仿宋" w:eastAsia="仿宋" w:hAnsi="仿宋" w:cs="仿宋" w:hint="eastAsia"/>
              </w:rPr>
              <w:t>1</w:t>
            </w: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430C92">
            <w:pPr>
              <w:widowControl/>
              <w:spacing w:line="34" w:lineRule="atLeast"/>
              <w:jc w:val="center"/>
              <w:rPr>
                <w:rFonts w:ascii="仿宋" w:eastAsia="仿宋" w:hAnsi="仿宋" w:cs="仿宋"/>
              </w:rPr>
            </w:pPr>
            <w:r>
              <w:rPr>
                <w:rFonts w:ascii="仿宋" w:eastAsia="仿宋" w:hAnsi="仿宋" w:cs="仿宋" w:hint="eastAsia"/>
              </w:rPr>
              <w:t>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430C92">
            <w:pPr>
              <w:widowControl/>
              <w:spacing w:line="34" w:lineRule="atLeast"/>
              <w:jc w:val="center"/>
              <w:rPr>
                <w:rFonts w:ascii="仿宋" w:eastAsia="仿宋" w:hAnsi="仿宋" w:cs="仿宋"/>
              </w:rPr>
            </w:pPr>
            <w:r>
              <w:rPr>
                <w:rFonts w:ascii="仿宋" w:eastAsia="仿宋" w:hAnsi="仿宋" w:cs="仿宋" w:hint="eastAsia"/>
              </w:rPr>
              <w:t>3</w:t>
            </w:r>
          </w:p>
        </w:tc>
      </w:tr>
      <w:tr w:rsidR="00117A74">
        <w:trPr>
          <w:trHeight w:val="246"/>
          <w:jc w:val="center"/>
        </w:trPr>
        <w:tc>
          <w:tcPr>
            <w:tcW w:w="53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430C92">
            <w:pPr>
              <w:widowControl/>
              <w:spacing w:line="34" w:lineRule="atLeast"/>
              <w:jc w:val="center"/>
              <w:rPr>
                <w:rFonts w:ascii="仿宋" w:eastAsia="仿宋" w:hAnsi="仿宋" w:cs="仿宋"/>
              </w:rPr>
            </w:pPr>
            <w:r>
              <w:rPr>
                <w:rFonts w:ascii="仿宋" w:eastAsia="仿宋" w:hAnsi="仿宋" w:cs="仿宋" w:hint="eastAsia"/>
              </w:rPr>
              <w:t>合计</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117A74">
            <w:pPr>
              <w:widowControl/>
              <w:spacing w:line="34" w:lineRule="atLeast"/>
              <w:jc w:val="center"/>
              <w:rPr>
                <w:rFonts w:ascii="仿宋" w:eastAsia="仿宋" w:hAnsi="仿宋" w:cs="仿宋"/>
              </w:rPr>
            </w:pP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117A74">
            <w:pPr>
              <w:widowControl/>
              <w:spacing w:line="34" w:lineRule="atLeast"/>
              <w:jc w:val="center"/>
              <w:rPr>
                <w:rFonts w:ascii="仿宋" w:eastAsia="仿宋" w:hAnsi="仿宋" w:cs="仿宋"/>
              </w:rPr>
            </w:pP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117A74">
            <w:pPr>
              <w:widowControl/>
              <w:spacing w:line="34" w:lineRule="atLeast"/>
              <w:jc w:val="center"/>
              <w:rPr>
                <w:rFonts w:ascii="仿宋" w:eastAsia="仿宋" w:hAnsi="仿宋" w:cs="仿宋"/>
              </w:rPr>
            </w:pPr>
          </w:p>
        </w:tc>
      </w:tr>
      <w:tr w:rsidR="00117A74">
        <w:trPr>
          <w:trHeight w:val="90"/>
          <w:jc w:val="center"/>
        </w:trPr>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117A74">
            <w:pPr>
              <w:widowControl/>
              <w:spacing w:line="34" w:lineRule="atLeast"/>
              <w:jc w:val="center"/>
              <w:rPr>
                <w:rFonts w:ascii="仿宋" w:eastAsia="仿宋" w:hAnsi="仿宋" w:cs="仿宋"/>
              </w:rPr>
            </w:pPr>
          </w:p>
        </w:tc>
        <w:tc>
          <w:tcPr>
            <w:tcW w:w="3803" w:type="dxa"/>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117A74">
            <w:pPr>
              <w:widowControl/>
              <w:spacing w:line="34" w:lineRule="atLeast"/>
              <w:jc w:val="center"/>
              <w:rPr>
                <w:rFonts w:ascii="仿宋" w:eastAsia="仿宋" w:hAnsi="仿宋" w:cs="仿宋"/>
              </w:rPr>
            </w:pP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117A74">
            <w:pPr>
              <w:widowControl/>
              <w:spacing w:line="34" w:lineRule="atLeast"/>
              <w:jc w:val="center"/>
              <w:rPr>
                <w:rFonts w:ascii="仿宋" w:eastAsia="仿宋" w:hAnsi="仿宋" w:cs="仿宋"/>
              </w:rPr>
            </w:pP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117A74">
            <w:pPr>
              <w:widowControl/>
              <w:spacing w:line="34" w:lineRule="atLeast"/>
              <w:jc w:val="center"/>
              <w:rPr>
                <w:rFonts w:ascii="仿宋" w:eastAsia="仿宋" w:hAnsi="仿宋" w:cs="仿宋"/>
              </w:rPr>
            </w:pP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117A74">
            <w:pPr>
              <w:widowControl/>
              <w:spacing w:line="34" w:lineRule="atLeast"/>
              <w:jc w:val="center"/>
              <w:rPr>
                <w:rFonts w:ascii="仿宋" w:eastAsia="仿宋" w:hAnsi="仿宋" w:cs="仿宋"/>
              </w:rPr>
            </w:pPr>
          </w:p>
        </w:tc>
      </w:tr>
      <w:tr w:rsidR="00117A74">
        <w:trPr>
          <w:trHeight w:val="90"/>
          <w:jc w:val="center"/>
        </w:trPr>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117A74">
            <w:pPr>
              <w:widowControl/>
              <w:spacing w:line="34" w:lineRule="atLeast"/>
              <w:jc w:val="center"/>
              <w:rPr>
                <w:rFonts w:ascii="仿宋" w:eastAsia="仿宋" w:hAnsi="仿宋" w:cs="仿宋"/>
              </w:rPr>
            </w:pPr>
          </w:p>
        </w:tc>
        <w:tc>
          <w:tcPr>
            <w:tcW w:w="3803" w:type="dxa"/>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117A74">
            <w:pPr>
              <w:widowControl/>
              <w:spacing w:line="34" w:lineRule="atLeast"/>
              <w:jc w:val="center"/>
              <w:rPr>
                <w:rFonts w:ascii="仿宋" w:eastAsia="仿宋" w:hAnsi="仿宋" w:cs="仿宋"/>
              </w:rPr>
            </w:pP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117A74">
            <w:pPr>
              <w:widowControl/>
              <w:spacing w:line="34" w:lineRule="atLeast"/>
              <w:jc w:val="center"/>
              <w:rPr>
                <w:rFonts w:ascii="仿宋" w:eastAsia="仿宋" w:hAnsi="仿宋" w:cs="仿宋"/>
              </w:rPr>
            </w:pP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117A74">
            <w:pPr>
              <w:widowControl/>
              <w:spacing w:line="34" w:lineRule="atLeast"/>
              <w:jc w:val="center"/>
              <w:rPr>
                <w:rFonts w:ascii="仿宋" w:eastAsia="仿宋" w:hAnsi="仿宋" w:cs="仿宋"/>
              </w:rPr>
            </w:pP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117A74" w:rsidRDefault="00117A74">
            <w:pPr>
              <w:widowControl/>
              <w:spacing w:line="34" w:lineRule="atLeast"/>
              <w:jc w:val="center"/>
              <w:rPr>
                <w:rFonts w:ascii="仿宋" w:eastAsia="仿宋" w:hAnsi="仿宋" w:cs="仿宋"/>
              </w:rPr>
            </w:pPr>
          </w:p>
        </w:tc>
      </w:tr>
    </w:tbl>
    <w:p w:rsidR="00117A74" w:rsidRDefault="00430C92">
      <w:pPr>
        <w:spacing w:before="25"/>
        <w:ind w:firstLineChars="200" w:firstLine="442"/>
        <w:rPr>
          <w:rFonts w:ascii="仿宋" w:eastAsia="仿宋" w:hAnsi="仿宋" w:cs="仿宋"/>
          <w:b/>
          <w:bCs/>
          <w:lang w:val="en-US"/>
        </w:rPr>
      </w:pPr>
      <w:r>
        <w:rPr>
          <w:rFonts w:ascii="仿宋" w:eastAsia="仿宋" w:hAnsi="仿宋" w:cs="仿宋"/>
          <w:b/>
        </w:rPr>
        <w:t>注：本部门无</w:t>
      </w:r>
      <w:r>
        <w:rPr>
          <w:rFonts w:ascii="仿宋" w:eastAsia="仿宋" w:hAnsi="仿宋" w:cs="仿宋" w:hint="eastAsia"/>
          <w:b/>
          <w:bCs/>
        </w:rPr>
        <w:t>国有资本经营预算支出</w:t>
      </w:r>
      <w:r>
        <w:rPr>
          <w:rFonts w:ascii="仿宋" w:eastAsia="仿宋" w:hAnsi="仿宋" w:cs="仿宋" w:hint="eastAsia"/>
          <w:b/>
          <w:bCs/>
          <w:lang w:val="en-US"/>
        </w:rPr>
        <w:t>，故本表无数据。</w:t>
      </w:r>
    </w:p>
    <w:p w:rsidR="00117A74" w:rsidRDefault="00117A74">
      <w:pPr>
        <w:spacing w:before="25"/>
        <w:rPr>
          <w:rFonts w:ascii="仿宋" w:eastAsia="仿宋" w:hAnsi="仿宋" w:cs="仿宋"/>
          <w:b/>
          <w:bCs/>
          <w:lang w:val="en-US"/>
        </w:rPr>
        <w:sectPr w:rsidR="00117A74">
          <w:pgSz w:w="16838" w:h="11906" w:orient="landscape"/>
          <w:pgMar w:top="720" w:right="720" w:bottom="720" w:left="720" w:header="170" w:footer="280" w:gutter="0"/>
          <w:pgNumType w:fmt="numberInDash"/>
          <w:cols w:space="720"/>
          <w:formProt w:val="0"/>
          <w:docGrid w:linePitch="100"/>
        </w:sectPr>
      </w:pPr>
    </w:p>
    <w:tbl>
      <w:tblPr>
        <w:tblW w:w="10235" w:type="dxa"/>
        <w:tblInd w:w="-403" w:type="dxa"/>
        <w:tblLayout w:type="fixed"/>
        <w:tblCellMar>
          <w:top w:w="55" w:type="dxa"/>
          <w:left w:w="55" w:type="dxa"/>
          <w:bottom w:w="55" w:type="dxa"/>
          <w:right w:w="55" w:type="dxa"/>
        </w:tblCellMar>
        <w:tblLook w:val="04A0" w:firstRow="1" w:lastRow="0" w:firstColumn="1" w:lastColumn="0" w:noHBand="0" w:noVBand="1"/>
      </w:tblPr>
      <w:tblGrid>
        <w:gridCol w:w="3088"/>
        <w:gridCol w:w="2876"/>
        <w:gridCol w:w="1920"/>
        <w:gridCol w:w="2351"/>
      </w:tblGrid>
      <w:tr w:rsidR="00117A74">
        <w:trPr>
          <w:trHeight w:val="319"/>
        </w:trPr>
        <w:tc>
          <w:tcPr>
            <w:tcW w:w="10235" w:type="dxa"/>
            <w:gridSpan w:val="4"/>
          </w:tcPr>
          <w:p w:rsidR="00117A74" w:rsidRDefault="00430C92">
            <w:pPr>
              <w:pStyle w:val="TableParagraph"/>
              <w:tabs>
                <w:tab w:val="left" w:pos="610"/>
              </w:tabs>
              <w:spacing w:before="28"/>
              <w:ind w:left="8"/>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1</w:t>
            </w:r>
            <w:r>
              <w:rPr>
                <w:rFonts w:ascii="仿宋" w:eastAsia="仿宋" w:hAnsi="仿宋" w:cs="仿宋" w:hint="eastAsia"/>
                <w:lang w:val="en-US"/>
              </w:rPr>
              <w:t>2</w:t>
            </w:r>
            <w:r>
              <w:rPr>
                <w:rFonts w:ascii="仿宋" w:eastAsia="仿宋" w:hAnsi="仿宋" w:cs="仿宋" w:hint="eastAsia"/>
              </w:rPr>
              <w:t>表</w:t>
            </w:r>
          </w:p>
        </w:tc>
      </w:tr>
      <w:tr w:rsidR="00117A74">
        <w:trPr>
          <w:trHeight w:val="90"/>
        </w:trPr>
        <w:tc>
          <w:tcPr>
            <w:tcW w:w="10235" w:type="dxa"/>
            <w:gridSpan w:val="4"/>
          </w:tcPr>
          <w:p w:rsidR="00117A74" w:rsidRDefault="00430C92">
            <w:pPr>
              <w:pStyle w:val="TableParagraph"/>
              <w:jc w:val="center"/>
              <w:rPr>
                <w:rFonts w:ascii="仿宋" w:eastAsia="仿宋" w:hAnsi="仿宋" w:cs="仿宋"/>
              </w:rPr>
            </w:pPr>
            <w:r>
              <w:rPr>
                <w:rFonts w:ascii="仿宋" w:eastAsia="仿宋" w:hAnsi="仿宋" w:cs="仿宋" w:hint="eastAsia"/>
                <w:b/>
                <w:bCs/>
                <w:sz w:val="44"/>
                <w:szCs w:val="44"/>
              </w:rPr>
              <w:t>一般公共预算机关运行经费支出预算表</w:t>
            </w:r>
          </w:p>
        </w:tc>
      </w:tr>
      <w:tr w:rsidR="00117A74">
        <w:trPr>
          <w:trHeight w:val="90"/>
        </w:trPr>
        <w:tc>
          <w:tcPr>
            <w:tcW w:w="7884" w:type="dxa"/>
            <w:gridSpan w:val="3"/>
            <w:tcBorders>
              <w:bottom w:val="single" w:sz="4" w:space="0" w:color="auto"/>
            </w:tcBorders>
            <w:vAlign w:val="center"/>
          </w:tcPr>
          <w:p w:rsidR="00117A74" w:rsidRDefault="00430C92">
            <w:pPr>
              <w:pStyle w:val="TableParagraph"/>
              <w:rPr>
                <w:rFonts w:ascii="仿宋" w:eastAsia="仿宋" w:hAnsi="仿宋" w:cs="仿宋"/>
                <w:sz w:val="20"/>
              </w:rPr>
            </w:pPr>
            <w:r>
              <w:rPr>
                <w:rFonts w:ascii="仿宋" w:eastAsia="仿宋" w:hAnsi="仿宋" w:cs="仿宋" w:hint="eastAsia"/>
                <w:color w:val="000000"/>
              </w:rPr>
              <w:t>部门</w:t>
            </w:r>
            <w:r>
              <w:rPr>
                <w:rFonts w:ascii="仿宋" w:eastAsia="仿宋" w:hAnsi="仿宋" w:cs="仿宋"/>
                <w:color w:val="000000"/>
              </w:rPr>
              <w:t>：</w:t>
            </w:r>
            <w:r>
              <w:rPr>
                <w:rFonts w:ascii="仿宋" w:eastAsia="仿宋" w:hAnsi="仿宋" w:cs="仿宋" w:hint="eastAsia"/>
              </w:rPr>
              <w:t>镇江市高等专科学校</w:t>
            </w:r>
          </w:p>
        </w:tc>
        <w:tc>
          <w:tcPr>
            <w:tcW w:w="2351" w:type="dxa"/>
            <w:tcBorders>
              <w:bottom w:val="single" w:sz="4" w:space="0" w:color="auto"/>
            </w:tcBorders>
            <w:vAlign w:val="center"/>
          </w:tcPr>
          <w:p w:rsidR="00117A74" w:rsidRDefault="00430C92">
            <w:pPr>
              <w:pStyle w:val="TableParagraph"/>
              <w:jc w:val="right"/>
              <w:rPr>
                <w:rFonts w:ascii="仿宋" w:eastAsia="仿宋" w:hAnsi="仿宋" w:cs="仿宋"/>
                <w:sz w:val="27"/>
              </w:rPr>
            </w:pPr>
            <w:r>
              <w:rPr>
                <w:rFonts w:ascii="仿宋" w:eastAsia="仿宋" w:hAnsi="仿宋" w:cs="仿宋" w:hint="eastAsia"/>
              </w:rPr>
              <w:t>单位</w:t>
            </w:r>
            <w:r>
              <w:rPr>
                <w:rFonts w:ascii="仿宋" w:eastAsia="仿宋" w:hAnsi="仿宋" w:cs="仿宋" w:hint="eastAsia"/>
              </w:rPr>
              <w:t>：万元</w:t>
            </w:r>
          </w:p>
        </w:tc>
      </w:tr>
      <w:tr w:rsidR="00117A74">
        <w:trPr>
          <w:trHeight w:val="363"/>
        </w:trPr>
        <w:tc>
          <w:tcPr>
            <w:tcW w:w="3088" w:type="dxa"/>
            <w:tcBorders>
              <w:top w:val="single" w:sz="4" w:space="0" w:color="auto"/>
              <w:left w:val="single" w:sz="4" w:space="0" w:color="auto"/>
              <w:bottom w:val="single" w:sz="4" w:space="0" w:color="auto"/>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科目编码</w:t>
            </w:r>
          </w:p>
        </w:tc>
        <w:tc>
          <w:tcPr>
            <w:tcW w:w="2876" w:type="dxa"/>
            <w:tcBorders>
              <w:top w:val="single" w:sz="4" w:space="0" w:color="auto"/>
              <w:left w:val="single" w:sz="4" w:space="0" w:color="000000"/>
              <w:bottom w:val="single" w:sz="4" w:space="0" w:color="auto"/>
            </w:tcBorders>
            <w:vAlign w:val="center"/>
          </w:tcPr>
          <w:p w:rsidR="00117A74" w:rsidRDefault="00430C92">
            <w:pPr>
              <w:pStyle w:val="TableParagraph"/>
              <w:jc w:val="center"/>
              <w:rPr>
                <w:rFonts w:ascii="仿宋" w:eastAsia="仿宋" w:hAnsi="仿宋" w:cs="仿宋"/>
              </w:rPr>
            </w:pPr>
            <w:r>
              <w:rPr>
                <w:rFonts w:ascii="仿宋" w:eastAsia="仿宋" w:hAnsi="仿宋" w:cs="仿宋" w:hint="eastAsia"/>
              </w:rPr>
              <w:t>科目名称</w:t>
            </w:r>
          </w:p>
        </w:tc>
        <w:tc>
          <w:tcPr>
            <w:tcW w:w="4271" w:type="dxa"/>
            <w:gridSpan w:val="2"/>
            <w:tcBorders>
              <w:top w:val="single" w:sz="4" w:space="0" w:color="auto"/>
              <w:left w:val="single" w:sz="4" w:space="0" w:color="000000"/>
              <w:bottom w:val="single" w:sz="4" w:space="0" w:color="auto"/>
              <w:right w:val="single" w:sz="4" w:space="0" w:color="auto"/>
            </w:tcBorders>
          </w:tcPr>
          <w:p w:rsidR="00117A74" w:rsidRDefault="00430C92">
            <w:pPr>
              <w:jc w:val="center"/>
              <w:rPr>
                <w:rFonts w:ascii="仿宋" w:eastAsia="仿宋" w:hAnsi="仿宋" w:cs="仿宋"/>
              </w:rPr>
            </w:pPr>
            <w:r>
              <w:rPr>
                <w:rFonts w:ascii="仿宋" w:eastAsia="仿宋" w:hAnsi="仿宋" w:cs="仿宋" w:hint="eastAsia"/>
              </w:rPr>
              <w:t>机关运行经费支出</w:t>
            </w:r>
          </w:p>
        </w:tc>
      </w:tr>
      <w:tr w:rsidR="00117A74">
        <w:trPr>
          <w:cantSplit/>
          <w:trHeight w:val="227"/>
        </w:trPr>
        <w:tc>
          <w:tcPr>
            <w:tcW w:w="5964" w:type="dxa"/>
            <w:gridSpan w:val="2"/>
            <w:tcBorders>
              <w:top w:val="single" w:sz="4" w:space="0" w:color="000000"/>
              <w:left w:val="single" w:sz="4" w:space="0" w:color="auto"/>
              <w:bottom w:val="single" w:sz="4" w:space="0" w:color="auto"/>
              <w:right w:val="single" w:sz="4" w:space="0" w:color="000000"/>
            </w:tcBorders>
          </w:tcPr>
          <w:p w:rsidR="00117A74" w:rsidRDefault="00430C92">
            <w:pPr>
              <w:pStyle w:val="TableParagraph"/>
              <w:jc w:val="center"/>
              <w:rPr>
                <w:rFonts w:ascii="仿宋" w:eastAsia="仿宋" w:hAnsi="仿宋" w:cs="仿宋"/>
                <w:lang w:val="en-US"/>
              </w:rPr>
            </w:pPr>
            <w:r>
              <w:rPr>
                <w:rFonts w:ascii="仿宋" w:eastAsia="仿宋" w:hAnsi="仿宋" w:cs="仿宋" w:hint="eastAsia"/>
                <w:lang w:val="en-US"/>
              </w:rPr>
              <w:t>合计</w:t>
            </w:r>
          </w:p>
        </w:tc>
        <w:tc>
          <w:tcPr>
            <w:tcW w:w="4271" w:type="dxa"/>
            <w:gridSpan w:val="2"/>
            <w:tcBorders>
              <w:top w:val="single" w:sz="4" w:space="0" w:color="000000"/>
              <w:left w:val="single" w:sz="4" w:space="0" w:color="000000"/>
              <w:bottom w:val="single" w:sz="4" w:space="0" w:color="auto"/>
              <w:right w:val="single" w:sz="4" w:space="0" w:color="auto"/>
            </w:tcBorders>
            <w:vAlign w:val="center"/>
          </w:tcPr>
          <w:p w:rsidR="00117A74" w:rsidRDefault="00117A74">
            <w:pPr>
              <w:pStyle w:val="TableParagraph"/>
              <w:jc w:val="right"/>
              <w:rPr>
                <w:rFonts w:ascii="仿宋" w:eastAsia="仿宋" w:hAnsi="仿宋" w:cs="仿宋"/>
              </w:rPr>
            </w:pPr>
          </w:p>
        </w:tc>
      </w:tr>
      <w:tr w:rsidR="00117A74">
        <w:trPr>
          <w:cantSplit/>
          <w:trHeight w:val="227"/>
        </w:trPr>
        <w:tc>
          <w:tcPr>
            <w:tcW w:w="3088" w:type="dxa"/>
            <w:tcBorders>
              <w:top w:val="single" w:sz="4" w:space="0" w:color="000000"/>
              <w:left w:val="single" w:sz="4" w:space="0" w:color="auto"/>
              <w:bottom w:val="single" w:sz="4" w:space="0" w:color="auto"/>
              <w:right w:val="single" w:sz="4" w:space="0" w:color="000000"/>
            </w:tcBorders>
          </w:tcPr>
          <w:p w:rsidR="00117A74" w:rsidRDefault="00117A74">
            <w:pPr>
              <w:pStyle w:val="TableParagraph"/>
              <w:rPr>
                <w:rFonts w:ascii="仿宋" w:eastAsia="仿宋" w:hAnsi="仿宋" w:cs="仿宋"/>
              </w:rPr>
            </w:pPr>
          </w:p>
        </w:tc>
        <w:tc>
          <w:tcPr>
            <w:tcW w:w="2876" w:type="dxa"/>
            <w:tcBorders>
              <w:top w:val="single" w:sz="4" w:space="0" w:color="000000"/>
              <w:left w:val="single" w:sz="4" w:space="0" w:color="000000"/>
              <w:bottom w:val="single" w:sz="4" w:space="0" w:color="auto"/>
              <w:right w:val="single" w:sz="4" w:space="0" w:color="000000"/>
            </w:tcBorders>
          </w:tcPr>
          <w:p w:rsidR="00117A74" w:rsidRDefault="00117A74">
            <w:pPr>
              <w:pStyle w:val="TableParagraph"/>
              <w:rPr>
                <w:rFonts w:ascii="仿宋" w:eastAsia="仿宋" w:hAnsi="仿宋" w:cs="仿宋"/>
              </w:rPr>
            </w:pPr>
          </w:p>
        </w:tc>
        <w:tc>
          <w:tcPr>
            <w:tcW w:w="4271" w:type="dxa"/>
            <w:gridSpan w:val="2"/>
            <w:tcBorders>
              <w:top w:val="single" w:sz="4" w:space="0" w:color="000000"/>
              <w:left w:val="single" w:sz="4" w:space="0" w:color="000000"/>
              <w:bottom w:val="single" w:sz="4" w:space="0" w:color="auto"/>
              <w:right w:val="single" w:sz="4" w:space="0" w:color="auto"/>
            </w:tcBorders>
            <w:vAlign w:val="center"/>
          </w:tcPr>
          <w:p w:rsidR="00117A74" w:rsidRDefault="00117A74">
            <w:pPr>
              <w:pStyle w:val="TableParagraph"/>
              <w:jc w:val="right"/>
              <w:rPr>
                <w:rFonts w:ascii="仿宋" w:eastAsia="仿宋" w:hAnsi="仿宋" w:cs="仿宋"/>
              </w:rPr>
            </w:pPr>
          </w:p>
        </w:tc>
      </w:tr>
      <w:tr w:rsidR="00117A74">
        <w:trPr>
          <w:cantSplit/>
          <w:trHeight w:val="227"/>
        </w:trPr>
        <w:tc>
          <w:tcPr>
            <w:tcW w:w="3088" w:type="dxa"/>
            <w:tcBorders>
              <w:top w:val="single" w:sz="4" w:space="0" w:color="000000"/>
              <w:left w:val="single" w:sz="4" w:space="0" w:color="auto"/>
              <w:bottom w:val="single" w:sz="4" w:space="0" w:color="auto"/>
              <w:right w:val="single" w:sz="4" w:space="0" w:color="000000"/>
            </w:tcBorders>
          </w:tcPr>
          <w:p w:rsidR="00117A74" w:rsidRDefault="00117A74">
            <w:pPr>
              <w:pStyle w:val="TableParagraph"/>
              <w:rPr>
                <w:rFonts w:ascii="仿宋" w:eastAsia="仿宋" w:hAnsi="仿宋" w:cs="仿宋"/>
              </w:rPr>
            </w:pPr>
          </w:p>
        </w:tc>
        <w:tc>
          <w:tcPr>
            <w:tcW w:w="2876" w:type="dxa"/>
            <w:tcBorders>
              <w:top w:val="single" w:sz="4" w:space="0" w:color="000000"/>
              <w:left w:val="single" w:sz="4" w:space="0" w:color="000000"/>
              <w:bottom w:val="single" w:sz="4" w:space="0" w:color="auto"/>
              <w:right w:val="single" w:sz="4" w:space="0" w:color="000000"/>
            </w:tcBorders>
          </w:tcPr>
          <w:p w:rsidR="00117A74" w:rsidRDefault="00117A74">
            <w:pPr>
              <w:pStyle w:val="TableParagraph"/>
              <w:rPr>
                <w:rFonts w:ascii="仿宋" w:eastAsia="仿宋" w:hAnsi="仿宋" w:cs="仿宋"/>
              </w:rPr>
            </w:pPr>
          </w:p>
        </w:tc>
        <w:tc>
          <w:tcPr>
            <w:tcW w:w="4271" w:type="dxa"/>
            <w:gridSpan w:val="2"/>
            <w:tcBorders>
              <w:top w:val="single" w:sz="4" w:space="0" w:color="000000"/>
              <w:left w:val="single" w:sz="4" w:space="0" w:color="000000"/>
              <w:bottom w:val="single" w:sz="4" w:space="0" w:color="auto"/>
              <w:right w:val="single" w:sz="4" w:space="0" w:color="auto"/>
            </w:tcBorders>
            <w:vAlign w:val="center"/>
          </w:tcPr>
          <w:p w:rsidR="00117A74" w:rsidRDefault="00117A74">
            <w:pPr>
              <w:pStyle w:val="TableParagraph"/>
              <w:jc w:val="right"/>
              <w:rPr>
                <w:rFonts w:ascii="仿宋" w:eastAsia="仿宋" w:hAnsi="仿宋" w:cs="仿宋"/>
              </w:rPr>
            </w:pPr>
          </w:p>
        </w:tc>
      </w:tr>
    </w:tbl>
    <w:p w:rsidR="00117A74" w:rsidRDefault="00430C92">
      <w:pPr>
        <w:tabs>
          <w:tab w:val="left" w:pos="0"/>
        </w:tabs>
        <w:spacing w:before="25"/>
        <w:ind w:left="-1"/>
        <w:rPr>
          <w:rFonts w:ascii="仿宋" w:eastAsia="仿宋" w:hAnsi="仿宋" w:cs="仿宋"/>
          <w:b/>
          <w:bCs/>
          <w:lang w:val="en-US"/>
        </w:rPr>
      </w:pPr>
      <w:r>
        <w:rPr>
          <w:rFonts w:ascii="仿宋" w:eastAsia="仿宋" w:hAnsi="仿宋" w:cs="仿宋" w:hint="eastAsia"/>
          <w:b/>
          <w:bCs/>
          <w:lang w:val="en-US"/>
        </w:rPr>
        <w:t>注：</w:t>
      </w:r>
      <w:r>
        <w:rPr>
          <w:rFonts w:ascii="仿宋" w:eastAsia="仿宋" w:hAnsi="仿宋" w:cs="仿宋" w:hint="eastAsia"/>
          <w:b/>
          <w:bCs/>
          <w:lang w:val="en-US"/>
        </w:rPr>
        <w:t>1.</w:t>
      </w:r>
      <w:r>
        <w:rPr>
          <w:rFonts w:ascii="仿宋" w:eastAsia="仿宋" w:hAnsi="仿宋" w:cs="仿宋" w:hint="eastAsia"/>
          <w:b/>
          <w:bCs/>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rsidR="00117A74" w:rsidRDefault="00430C92">
      <w:pPr>
        <w:tabs>
          <w:tab w:val="left" w:pos="0"/>
        </w:tabs>
        <w:spacing w:before="25"/>
        <w:ind w:left="-1"/>
        <w:rPr>
          <w:rFonts w:ascii="仿宋" w:eastAsia="仿宋" w:hAnsi="仿宋" w:cs="仿宋"/>
          <w:b/>
          <w:bCs/>
        </w:rPr>
      </w:pPr>
      <w:r>
        <w:rPr>
          <w:rFonts w:ascii="仿宋" w:eastAsia="仿宋" w:hAnsi="仿宋" w:cs="仿宋" w:hint="eastAsia"/>
          <w:b/>
          <w:bCs/>
          <w:lang w:val="en-US"/>
        </w:rPr>
        <w:t>2.</w:t>
      </w:r>
      <w:r>
        <w:rPr>
          <w:rFonts w:ascii="仿宋" w:eastAsia="仿宋" w:hAnsi="仿宋" w:cs="仿宋" w:hint="eastAsia"/>
          <w:b/>
          <w:bCs/>
        </w:rPr>
        <w:t>本</w:t>
      </w:r>
      <w:r>
        <w:rPr>
          <w:rFonts w:ascii="仿宋" w:eastAsia="仿宋" w:hAnsi="仿宋" w:cs="仿宋"/>
          <w:b/>
        </w:rPr>
        <w:t>部门无一般公共预算机关运行经费支出，故本表无数据。</w:t>
      </w:r>
    </w:p>
    <w:p w:rsidR="00117A74" w:rsidRDefault="00117A74">
      <w:pPr>
        <w:spacing w:before="78" w:line="290" w:lineRule="auto"/>
        <w:ind w:left="227" w:right="57"/>
        <w:jc w:val="both"/>
        <w:rPr>
          <w:rFonts w:ascii="仿宋" w:eastAsia="仿宋" w:hAnsi="仿宋" w:cs="仿宋"/>
          <w:b/>
          <w:bCs/>
        </w:rPr>
        <w:sectPr w:rsidR="00117A74">
          <w:footerReference w:type="default" r:id="rId21"/>
          <w:pgSz w:w="11906" w:h="16838"/>
          <w:pgMar w:top="1100" w:right="1320" w:bottom="770" w:left="1320" w:header="170" w:footer="280" w:gutter="0"/>
          <w:pgNumType w:fmt="numberInDash"/>
          <w:cols w:space="720"/>
          <w:formProt w:val="0"/>
          <w:docGrid w:linePitch="100"/>
        </w:sectPr>
      </w:pPr>
    </w:p>
    <w:tbl>
      <w:tblPr>
        <w:tblW w:w="15089"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512"/>
        <w:gridCol w:w="2502"/>
        <w:gridCol w:w="1440"/>
        <w:gridCol w:w="2280"/>
        <w:gridCol w:w="1852"/>
        <w:gridCol w:w="1114"/>
        <w:gridCol w:w="965"/>
        <w:gridCol w:w="928"/>
        <w:gridCol w:w="1141"/>
        <w:gridCol w:w="1355"/>
      </w:tblGrid>
      <w:tr w:rsidR="00117A74">
        <w:tc>
          <w:tcPr>
            <w:tcW w:w="15089" w:type="dxa"/>
            <w:gridSpan w:val="10"/>
            <w:tcBorders>
              <w:top w:val="nil"/>
              <w:left w:val="nil"/>
              <w:bottom w:val="nil"/>
              <w:right w:val="nil"/>
            </w:tcBorders>
            <w:shd w:val="clear" w:color="auto" w:fill="FFFFFF"/>
            <w:tcMar>
              <w:top w:w="0" w:type="dxa"/>
              <w:left w:w="0" w:type="dxa"/>
              <w:bottom w:w="0" w:type="dxa"/>
              <w:right w:w="0" w:type="dxa"/>
            </w:tcMar>
            <w:vAlign w:val="center"/>
          </w:tcPr>
          <w:p w:rsidR="00117A74" w:rsidRDefault="00430C92">
            <w:pPr>
              <w:pStyle w:val="TableParagraph"/>
              <w:rPr>
                <w:rFonts w:ascii="仿宋" w:eastAsia="仿宋" w:hAnsi="仿宋" w:cs="仿宋"/>
                <w:b/>
                <w:bCs/>
                <w:sz w:val="44"/>
                <w:szCs w:val="44"/>
                <w:lang w:val="en-US"/>
              </w:rPr>
            </w:pPr>
            <w:r>
              <w:rPr>
                <w:rFonts w:ascii="仿宋" w:eastAsia="仿宋" w:hAnsi="仿宋" w:cs="仿宋" w:hint="eastAsia"/>
              </w:rPr>
              <w:lastRenderedPageBreak/>
              <w:t>公开</w:t>
            </w:r>
            <w:r>
              <w:rPr>
                <w:rFonts w:ascii="仿宋" w:eastAsia="仿宋" w:hAnsi="仿宋" w:cs="仿宋" w:hint="eastAsia"/>
              </w:rPr>
              <w:t>1</w:t>
            </w:r>
            <w:r>
              <w:rPr>
                <w:rFonts w:ascii="仿宋" w:eastAsia="仿宋" w:hAnsi="仿宋" w:cs="仿宋" w:hint="eastAsia"/>
                <w:lang w:val="en-US"/>
              </w:rPr>
              <w:t>3</w:t>
            </w:r>
            <w:r>
              <w:rPr>
                <w:rFonts w:ascii="仿宋" w:eastAsia="仿宋" w:hAnsi="仿宋" w:cs="仿宋" w:hint="eastAsia"/>
              </w:rPr>
              <w:t>表</w:t>
            </w:r>
          </w:p>
        </w:tc>
      </w:tr>
      <w:tr w:rsidR="00117A74">
        <w:tc>
          <w:tcPr>
            <w:tcW w:w="15089" w:type="dxa"/>
            <w:gridSpan w:val="10"/>
            <w:tcBorders>
              <w:top w:val="nil"/>
              <w:left w:val="nil"/>
              <w:bottom w:val="nil"/>
              <w:right w:val="nil"/>
            </w:tcBorders>
            <w:shd w:val="clear" w:color="auto" w:fill="FFFFFF"/>
            <w:tcMar>
              <w:top w:w="0" w:type="dxa"/>
              <w:left w:w="0" w:type="dxa"/>
              <w:bottom w:w="0" w:type="dxa"/>
              <w:right w:w="0" w:type="dxa"/>
            </w:tcMar>
            <w:vAlign w:val="center"/>
          </w:tcPr>
          <w:p w:rsidR="00117A74" w:rsidRDefault="00430C92">
            <w:pPr>
              <w:pStyle w:val="TableParagraph"/>
              <w:jc w:val="center"/>
              <w:rPr>
                <w:rFonts w:ascii="仿宋" w:eastAsia="仿宋" w:hAnsi="仿宋" w:cs="仿宋"/>
                <w:lang w:val="en-US"/>
              </w:rPr>
            </w:pPr>
            <w:r>
              <w:rPr>
                <w:rFonts w:ascii="仿宋" w:eastAsia="仿宋" w:hAnsi="仿宋" w:cs="仿宋" w:hint="eastAsia"/>
                <w:b/>
                <w:bCs/>
                <w:sz w:val="44"/>
                <w:szCs w:val="44"/>
                <w:lang w:val="en-US"/>
              </w:rPr>
              <w:t>政府采购支出表</w:t>
            </w:r>
          </w:p>
        </w:tc>
      </w:tr>
      <w:tr w:rsidR="00117A74">
        <w:tc>
          <w:tcPr>
            <w:tcW w:w="9586" w:type="dxa"/>
            <w:gridSpan w:val="5"/>
            <w:tcBorders>
              <w:top w:val="nil"/>
              <w:left w:val="nil"/>
              <w:bottom w:val="single" w:sz="4" w:space="0" w:color="auto"/>
              <w:right w:val="nil"/>
            </w:tcBorders>
            <w:shd w:val="clear" w:color="auto" w:fill="FFFFFF"/>
            <w:tcMar>
              <w:top w:w="0" w:type="dxa"/>
              <w:left w:w="0" w:type="dxa"/>
              <w:bottom w:w="0" w:type="dxa"/>
              <w:right w:w="0" w:type="dxa"/>
            </w:tcMar>
            <w:vAlign w:val="center"/>
          </w:tcPr>
          <w:p w:rsidR="00117A74" w:rsidRDefault="00430C92">
            <w:pPr>
              <w:pStyle w:val="TableParagraph"/>
              <w:rPr>
                <w:rFonts w:ascii="仿宋" w:eastAsia="仿宋" w:hAnsi="仿宋" w:cs="仿宋"/>
                <w:lang w:val="en-US"/>
              </w:rPr>
            </w:pPr>
            <w:r>
              <w:rPr>
                <w:rFonts w:ascii="仿宋" w:eastAsia="仿宋" w:hAnsi="仿宋" w:cs="仿宋" w:hint="eastAsia"/>
                <w:color w:val="000000"/>
              </w:rPr>
              <w:t>部门</w:t>
            </w:r>
            <w:r>
              <w:rPr>
                <w:rFonts w:ascii="仿宋" w:eastAsia="仿宋" w:hAnsi="仿宋" w:cs="仿宋"/>
                <w:color w:val="000000"/>
              </w:rPr>
              <w:t>：</w:t>
            </w:r>
            <w:r>
              <w:rPr>
                <w:rFonts w:ascii="仿宋" w:eastAsia="仿宋" w:hAnsi="仿宋" w:cs="仿宋" w:hint="eastAsia"/>
              </w:rPr>
              <w:t>镇江市高等专科学校</w:t>
            </w:r>
          </w:p>
        </w:tc>
        <w:tc>
          <w:tcPr>
            <w:tcW w:w="4148" w:type="dxa"/>
            <w:gridSpan w:val="4"/>
            <w:tcBorders>
              <w:top w:val="nil"/>
              <w:left w:val="nil"/>
              <w:bottom w:val="single" w:sz="4" w:space="0" w:color="auto"/>
              <w:right w:val="nil"/>
            </w:tcBorders>
            <w:shd w:val="clear" w:color="auto" w:fill="FFFFFF"/>
            <w:tcMar>
              <w:top w:w="0" w:type="dxa"/>
              <w:left w:w="0" w:type="dxa"/>
              <w:bottom w:w="0" w:type="dxa"/>
              <w:right w:w="0" w:type="dxa"/>
            </w:tcMar>
            <w:vAlign w:val="center"/>
          </w:tcPr>
          <w:p w:rsidR="00117A74" w:rsidRDefault="00117A74">
            <w:pPr>
              <w:pStyle w:val="TableParagraph"/>
              <w:rPr>
                <w:rFonts w:ascii="仿宋" w:eastAsia="仿宋" w:hAnsi="仿宋" w:cs="仿宋"/>
                <w:lang w:val="en-US"/>
              </w:rPr>
            </w:pPr>
          </w:p>
        </w:tc>
        <w:tc>
          <w:tcPr>
            <w:tcW w:w="1355" w:type="dxa"/>
            <w:tcBorders>
              <w:top w:val="nil"/>
              <w:left w:val="nil"/>
              <w:bottom w:val="single" w:sz="4" w:space="0" w:color="auto"/>
              <w:right w:val="nil"/>
            </w:tcBorders>
            <w:shd w:val="clear" w:color="auto" w:fill="FFFFFF"/>
            <w:tcMar>
              <w:top w:w="0" w:type="dxa"/>
              <w:left w:w="0" w:type="dxa"/>
              <w:bottom w:w="0" w:type="dxa"/>
              <w:right w:w="0" w:type="dxa"/>
            </w:tcMar>
            <w:vAlign w:val="center"/>
          </w:tcPr>
          <w:p w:rsidR="00117A74" w:rsidRDefault="00430C92">
            <w:pPr>
              <w:pStyle w:val="TableParagraph"/>
              <w:jc w:val="right"/>
              <w:rPr>
                <w:rFonts w:ascii="仿宋" w:eastAsia="仿宋" w:hAnsi="仿宋" w:cs="仿宋"/>
                <w:lang w:val="en-US"/>
              </w:rPr>
            </w:pPr>
            <w:r>
              <w:rPr>
                <w:rFonts w:ascii="仿宋" w:eastAsia="仿宋" w:hAnsi="仿宋" w:cs="仿宋" w:hint="eastAsia"/>
              </w:rPr>
              <w:t>单位：万元</w:t>
            </w:r>
          </w:p>
        </w:tc>
      </w:tr>
      <w:tr w:rsidR="00117A74">
        <w:tc>
          <w:tcPr>
            <w:tcW w:w="151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napToGrid w:val="0"/>
              <w:spacing w:line="34" w:lineRule="atLeast"/>
              <w:jc w:val="center"/>
              <w:rPr>
                <w:rFonts w:ascii="仿宋" w:eastAsia="仿宋" w:hAnsi="仿宋" w:cs="仿宋"/>
              </w:rPr>
            </w:pPr>
            <w:r>
              <w:rPr>
                <w:rFonts w:ascii="仿宋" w:eastAsia="仿宋" w:hAnsi="仿宋" w:cs="仿宋" w:hint="eastAsia"/>
                <w:lang w:val="en-US"/>
              </w:rPr>
              <w:t>采购品目大类</w:t>
            </w:r>
          </w:p>
        </w:tc>
        <w:tc>
          <w:tcPr>
            <w:tcW w:w="250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napToGrid w:val="0"/>
              <w:spacing w:line="34" w:lineRule="atLeast"/>
              <w:jc w:val="center"/>
              <w:rPr>
                <w:rFonts w:ascii="仿宋" w:eastAsia="仿宋" w:hAnsi="仿宋" w:cs="仿宋"/>
              </w:rPr>
            </w:pPr>
            <w:r>
              <w:rPr>
                <w:rFonts w:ascii="仿宋" w:eastAsia="仿宋" w:hAnsi="仿宋" w:cs="仿宋" w:hint="eastAsia"/>
                <w:lang w:val="en-US"/>
              </w:rPr>
              <w:t>专项名称</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napToGrid w:val="0"/>
              <w:spacing w:line="34" w:lineRule="atLeast"/>
              <w:jc w:val="center"/>
              <w:rPr>
                <w:rFonts w:ascii="仿宋" w:eastAsia="仿宋" w:hAnsi="仿宋" w:cs="仿宋"/>
              </w:rPr>
            </w:pPr>
            <w:r>
              <w:rPr>
                <w:rFonts w:ascii="仿宋" w:eastAsia="仿宋" w:hAnsi="仿宋" w:cs="仿宋" w:hint="eastAsia"/>
                <w:lang w:val="en-US"/>
              </w:rPr>
              <w:t>经济科目</w:t>
            </w:r>
          </w:p>
        </w:tc>
        <w:tc>
          <w:tcPr>
            <w:tcW w:w="2280"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napToGrid w:val="0"/>
              <w:spacing w:line="34" w:lineRule="atLeast"/>
              <w:jc w:val="center"/>
              <w:rPr>
                <w:rFonts w:ascii="仿宋" w:eastAsia="仿宋" w:hAnsi="仿宋" w:cs="仿宋"/>
              </w:rPr>
            </w:pPr>
            <w:r>
              <w:rPr>
                <w:rFonts w:ascii="仿宋" w:eastAsia="仿宋" w:hAnsi="仿宋" w:cs="仿宋" w:hint="eastAsia"/>
                <w:lang w:val="en-US"/>
              </w:rPr>
              <w:t>采购品目名称</w:t>
            </w:r>
          </w:p>
        </w:tc>
        <w:tc>
          <w:tcPr>
            <w:tcW w:w="185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napToGrid w:val="0"/>
              <w:spacing w:line="34" w:lineRule="atLeast"/>
              <w:jc w:val="center"/>
              <w:rPr>
                <w:rFonts w:ascii="仿宋" w:eastAsia="仿宋" w:hAnsi="仿宋" w:cs="仿宋"/>
              </w:rPr>
            </w:pPr>
            <w:r>
              <w:rPr>
                <w:rFonts w:ascii="仿宋" w:eastAsia="仿宋" w:hAnsi="仿宋" w:cs="仿宋" w:hint="eastAsia"/>
                <w:lang w:val="en-US"/>
              </w:rPr>
              <w:t>采购组织形式</w:t>
            </w:r>
          </w:p>
        </w:tc>
        <w:tc>
          <w:tcPr>
            <w:tcW w:w="4148" w:type="dxa"/>
            <w:gridSpan w:val="4"/>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napToGrid w:val="0"/>
              <w:spacing w:line="34" w:lineRule="atLeast"/>
              <w:jc w:val="center"/>
              <w:rPr>
                <w:rFonts w:ascii="仿宋" w:eastAsia="仿宋" w:hAnsi="仿宋" w:cs="仿宋"/>
              </w:rPr>
            </w:pPr>
            <w:r>
              <w:rPr>
                <w:rFonts w:ascii="仿宋" w:eastAsia="仿宋" w:hAnsi="仿宋" w:cs="仿宋" w:hint="eastAsia"/>
                <w:lang w:val="en-US"/>
              </w:rPr>
              <w:t>资金来源</w:t>
            </w:r>
          </w:p>
        </w:tc>
        <w:tc>
          <w:tcPr>
            <w:tcW w:w="1355"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napToGrid w:val="0"/>
              <w:spacing w:line="34" w:lineRule="atLeast"/>
              <w:jc w:val="center"/>
              <w:rPr>
                <w:rFonts w:ascii="仿宋" w:eastAsia="仿宋" w:hAnsi="仿宋" w:cs="仿宋"/>
              </w:rPr>
            </w:pPr>
            <w:r>
              <w:rPr>
                <w:rFonts w:ascii="仿宋" w:eastAsia="仿宋" w:hAnsi="仿宋" w:cs="仿宋" w:hint="eastAsia"/>
                <w:lang w:val="en-US"/>
              </w:rPr>
              <w:t>总计</w:t>
            </w:r>
          </w:p>
        </w:tc>
      </w:tr>
      <w:tr w:rsidR="00117A74">
        <w:trPr>
          <w:trHeight w:val="258"/>
        </w:trPr>
        <w:tc>
          <w:tcPr>
            <w:tcW w:w="1512"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pStyle w:val="TableParagraph"/>
              <w:snapToGrid w:val="0"/>
              <w:spacing w:line="34" w:lineRule="atLeast"/>
              <w:rPr>
                <w:rFonts w:ascii="仿宋" w:eastAsia="仿宋" w:hAnsi="仿宋" w:cs="仿宋"/>
              </w:rPr>
            </w:pPr>
          </w:p>
        </w:tc>
        <w:tc>
          <w:tcPr>
            <w:tcW w:w="2502"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pStyle w:val="TableParagraph"/>
              <w:snapToGrid w:val="0"/>
              <w:spacing w:line="34" w:lineRule="atLeast"/>
              <w:rPr>
                <w:rFonts w:ascii="仿宋" w:eastAsia="仿宋" w:hAnsi="仿宋" w:cs="仿宋"/>
              </w:rPr>
            </w:pPr>
          </w:p>
        </w:tc>
        <w:tc>
          <w:tcPr>
            <w:tcW w:w="1440"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pStyle w:val="TableParagraph"/>
              <w:snapToGrid w:val="0"/>
              <w:spacing w:line="34" w:lineRule="atLeast"/>
              <w:rPr>
                <w:rFonts w:ascii="仿宋" w:eastAsia="仿宋" w:hAnsi="仿宋" w:cs="仿宋"/>
              </w:rPr>
            </w:pPr>
          </w:p>
        </w:tc>
        <w:tc>
          <w:tcPr>
            <w:tcW w:w="2280"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pStyle w:val="TableParagraph"/>
              <w:snapToGrid w:val="0"/>
              <w:spacing w:line="34" w:lineRule="atLeast"/>
              <w:rPr>
                <w:rFonts w:ascii="仿宋" w:eastAsia="仿宋" w:hAnsi="仿宋" w:cs="仿宋"/>
              </w:rPr>
            </w:pPr>
          </w:p>
        </w:tc>
        <w:tc>
          <w:tcPr>
            <w:tcW w:w="1852"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pStyle w:val="TableParagraph"/>
              <w:snapToGrid w:val="0"/>
              <w:spacing w:line="34" w:lineRule="atLeast"/>
              <w:rPr>
                <w:rFonts w:ascii="仿宋" w:eastAsia="仿宋" w:hAnsi="仿宋" w:cs="仿宋"/>
              </w:rPr>
            </w:pP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napToGrid w:val="0"/>
              <w:spacing w:line="34" w:lineRule="atLeast"/>
              <w:jc w:val="center"/>
              <w:rPr>
                <w:rFonts w:ascii="仿宋" w:eastAsia="仿宋" w:hAnsi="仿宋" w:cs="仿宋"/>
                <w:lang w:val="en-US"/>
              </w:rPr>
            </w:pPr>
            <w:r>
              <w:rPr>
                <w:rFonts w:ascii="仿宋" w:eastAsia="仿宋" w:hAnsi="仿宋" w:cs="仿宋" w:hint="eastAsia"/>
                <w:lang w:val="en-US"/>
              </w:rPr>
              <w:t>一般公共预算资金</w:t>
            </w: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napToGrid w:val="0"/>
              <w:spacing w:line="34" w:lineRule="atLeast"/>
              <w:jc w:val="center"/>
              <w:rPr>
                <w:rFonts w:ascii="仿宋" w:eastAsia="仿宋" w:hAnsi="仿宋" w:cs="仿宋"/>
              </w:rPr>
            </w:pPr>
            <w:r>
              <w:rPr>
                <w:rFonts w:ascii="仿宋" w:eastAsia="仿宋" w:hAnsi="仿宋" w:cs="仿宋" w:hint="eastAsia"/>
                <w:lang w:val="en-US"/>
              </w:rPr>
              <w:t>政府性基金</w:t>
            </w: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napToGrid w:val="0"/>
              <w:spacing w:line="34" w:lineRule="atLeast"/>
              <w:jc w:val="center"/>
              <w:rPr>
                <w:rFonts w:ascii="仿宋" w:eastAsia="仿宋" w:hAnsi="仿宋" w:cs="仿宋"/>
              </w:rPr>
            </w:pPr>
            <w:r>
              <w:rPr>
                <w:rFonts w:ascii="仿宋" w:eastAsia="仿宋" w:hAnsi="仿宋" w:cs="仿宋" w:hint="eastAsia"/>
                <w:lang w:val="en-US"/>
              </w:rPr>
              <w:t>其他资金</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napToGrid w:val="0"/>
              <w:spacing w:line="34" w:lineRule="atLeast"/>
              <w:jc w:val="center"/>
              <w:rPr>
                <w:rFonts w:ascii="仿宋" w:eastAsia="仿宋" w:hAnsi="仿宋" w:cs="仿宋"/>
              </w:rPr>
            </w:pPr>
            <w:r>
              <w:rPr>
                <w:rFonts w:ascii="仿宋" w:eastAsia="仿宋" w:hAnsi="仿宋" w:cs="仿宋" w:hint="eastAsia"/>
                <w:lang w:val="en-US"/>
              </w:rPr>
              <w:t>上年结转和结余资金</w:t>
            </w:r>
          </w:p>
        </w:tc>
        <w:tc>
          <w:tcPr>
            <w:tcW w:w="1355"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pStyle w:val="TableParagraph"/>
              <w:snapToGrid w:val="0"/>
              <w:spacing w:line="34" w:lineRule="atLeast"/>
              <w:rPr>
                <w:rFonts w:ascii="仿宋" w:eastAsia="仿宋" w:hAnsi="仿宋" w:cs="仿宋"/>
              </w:rPr>
            </w:pPr>
          </w:p>
        </w:tc>
      </w:tr>
      <w:tr w:rsidR="00117A74">
        <w:trPr>
          <w:trHeight w:val="907"/>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pStyle w:val="TableParagraph"/>
              <w:snapToGrid w:val="0"/>
              <w:spacing w:line="34" w:lineRule="atLeast"/>
              <w:jc w:val="center"/>
              <w:rPr>
                <w:rFonts w:ascii="仿宋" w:eastAsia="仿宋" w:hAnsi="仿宋" w:cs="仿宋"/>
              </w:rPr>
            </w:pPr>
            <w:r>
              <w:rPr>
                <w:rFonts w:ascii="仿宋" w:eastAsia="仿宋" w:hAnsi="仿宋" w:cs="仿宋" w:hint="eastAsia"/>
                <w:lang w:val="en-US"/>
              </w:rPr>
              <w:t>合计</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pStyle w:val="TableParagraph"/>
              <w:snapToGrid w:val="0"/>
              <w:spacing w:line="34" w:lineRule="atLeast"/>
              <w:rPr>
                <w:rFonts w:ascii="仿宋" w:eastAsia="仿宋" w:hAnsi="仿宋" w:cs="仿宋"/>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pStyle w:val="TableParagraph"/>
              <w:snapToGrid w:val="0"/>
              <w:spacing w:line="34" w:lineRule="atLeast"/>
              <w:rPr>
                <w:rFonts w:ascii="仿宋" w:eastAsia="仿宋" w:hAnsi="仿宋" w:cs="仿宋"/>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pStyle w:val="TableParagraph"/>
              <w:snapToGrid w:val="0"/>
              <w:spacing w:line="34" w:lineRule="atLeast"/>
              <w:rPr>
                <w:rFonts w:ascii="仿宋" w:eastAsia="仿宋" w:hAnsi="仿宋" w:cs="仿宋"/>
              </w:rPr>
            </w:pP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pStyle w:val="TableParagraph"/>
              <w:snapToGrid w:val="0"/>
              <w:spacing w:line="34" w:lineRule="atLeast"/>
              <w:rPr>
                <w:rFonts w:ascii="仿宋" w:eastAsia="仿宋" w:hAnsi="仿宋" w:cs="仿宋"/>
              </w:rPr>
            </w:pP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1,750.00</w:t>
            </w: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4,087.70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5,837.70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rPr>
                <w:rFonts w:ascii="仿宋" w:eastAsia="仿宋" w:hAnsi="仿宋" w:cs="仿宋"/>
                <w:lang w:val="en-US"/>
              </w:rPr>
            </w:pPr>
            <w:r>
              <w:rPr>
                <w:rFonts w:ascii="仿宋" w:eastAsia="仿宋" w:hAnsi="仿宋" w:cs="仿宋" w:hint="eastAsia"/>
                <w:lang w:val="en-US"/>
              </w:rPr>
              <w:t>货物类</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362.90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1,262.90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rPr>
                <w:rFonts w:ascii="仿宋" w:eastAsia="仿宋" w:hAnsi="仿宋" w:cs="仿宋"/>
                <w:lang w:val="en-US"/>
              </w:rPr>
            </w:pPr>
            <w:r>
              <w:rPr>
                <w:rFonts w:ascii="仿宋" w:eastAsia="仿宋" w:hAnsi="仿宋" w:cs="仿宋" w:hint="eastAsia"/>
                <w:lang w:val="en-US"/>
              </w:rPr>
              <w:t>镇江市高等专科学校</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362.90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1,262.90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教学实验室设备购置</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专用设备购置</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教学专用仪器</w:t>
            </w: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集中采购机构采购</w:t>
            </w: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121.90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121.90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教学实验室设备购置</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公务用车购置</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商务车</w:t>
            </w: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集中采购机构采购</w:t>
            </w: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25.00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25.00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教学科研及办公设备购置</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办公设备购置</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台式计算机</w:t>
            </w: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分散采购</w:t>
            </w: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30.00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30.00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教学科研及办公设备购置</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办公设备购置</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空调机</w:t>
            </w: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集中采购机构采购</w:t>
            </w: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66.00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66.00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教学实验实训室建设</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专用设备购置</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教学专用仪器</w:t>
            </w: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集中采购机构采购</w:t>
            </w: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900.00</w:t>
            </w: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900.00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图书购置</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其他资本性支出</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书籍、课本</w:t>
            </w: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分散采购</w:t>
            </w: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120.00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120.00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rPr>
                <w:rFonts w:ascii="仿宋" w:eastAsia="仿宋" w:hAnsi="仿宋" w:cs="仿宋"/>
                <w:lang w:val="en-US"/>
              </w:rPr>
            </w:pPr>
            <w:r>
              <w:rPr>
                <w:rFonts w:ascii="仿宋" w:eastAsia="仿宋" w:hAnsi="仿宋" w:cs="仿宋" w:hint="eastAsia"/>
                <w:lang w:val="en-US"/>
              </w:rPr>
              <w:t>工程类</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2,960.00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2,960.00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rPr>
                <w:rFonts w:ascii="仿宋" w:eastAsia="仿宋" w:hAnsi="仿宋" w:cs="仿宋"/>
                <w:lang w:val="en-US"/>
              </w:rPr>
            </w:pPr>
            <w:r>
              <w:rPr>
                <w:rFonts w:ascii="仿宋" w:eastAsia="仿宋" w:hAnsi="仿宋" w:cs="仿宋" w:hint="eastAsia"/>
                <w:lang w:val="en-US"/>
              </w:rPr>
              <w:t>镇江市高等专科学校</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2,960.00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2,960.00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校区房屋维修</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大型修缮</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其他建筑物、构筑物修缮</w:t>
            </w: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集中采购机构采购</w:t>
            </w: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2,420.00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2,420.00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新校区文化景观建设</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维修（护）费</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其他建筑物、构筑物修缮</w:t>
            </w: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集中采购机构采购</w:t>
            </w: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540.00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540.00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rPr>
                <w:rFonts w:ascii="仿宋" w:eastAsia="仿宋" w:hAnsi="仿宋" w:cs="仿宋"/>
                <w:lang w:val="en-US"/>
              </w:rPr>
            </w:pPr>
            <w:r>
              <w:rPr>
                <w:rFonts w:ascii="仿宋" w:eastAsia="仿宋" w:hAnsi="仿宋" w:cs="仿宋" w:hint="eastAsia"/>
                <w:lang w:val="en-US"/>
              </w:rPr>
              <w:t>服务类</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850.00</w:t>
            </w: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764.80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1,614.80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rPr>
                <w:rFonts w:ascii="仿宋" w:eastAsia="仿宋" w:hAnsi="仿宋" w:cs="仿宋"/>
                <w:lang w:val="en-US"/>
              </w:rPr>
            </w:pPr>
            <w:r>
              <w:rPr>
                <w:rFonts w:ascii="仿宋" w:eastAsia="仿宋" w:hAnsi="仿宋" w:cs="仿宋" w:hint="eastAsia"/>
                <w:lang w:val="en-US"/>
              </w:rPr>
              <w:t>镇江市高等专科学校</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jc w:val="center"/>
              <w:rPr>
                <w:rFonts w:ascii="仿宋" w:eastAsia="仿宋" w:hAnsi="仿宋" w:cs="仿宋"/>
                <w:lang w:val="en-US"/>
              </w:rPr>
            </w:pP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850.00</w:t>
            </w: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764.80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1,614.80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校园物业托管费</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物业管理费</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物业管理服务</w:t>
            </w: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分散采购</w:t>
            </w: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700.00</w:t>
            </w: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260.00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960.00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校园安保经费</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物业管理费</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安全服务</w:t>
            </w: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分散采购</w:t>
            </w: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150.00</w:t>
            </w: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241.20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391.20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学生宿舍空调租赁</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租赁费</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其他租赁服务</w:t>
            </w: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分散采购</w:t>
            </w: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60.00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60.00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交通费</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租赁费</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车辆及其他运输机械租赁服务</w:t>
            </w: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分散采购</w:t>
            </w: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110.00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110.00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后勤保障经费</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维修（护）费</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园林绿化管理服务</w:t>
            </w: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分散采购</w:t>
            </w: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52.00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52.00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商品和服务支出（定额部分）</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印刷费</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其他印刷服务</w:t>
            </w: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集中采购机构采购</w:t>
            </w: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30.00</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30.00</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公务用车运行维护费</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公务用车运行维护费</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车辆维修和保养服务</w:t>
            </w: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集中采购机构采购</w:t>
            </w: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9.04</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9.04</w:t>
            </w:r>
          </w:p>
        </w:tc>
      </w:tr>
      <w:tr w:rsidR="00117A74">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公务用车运行维护费</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公务用车运行维护费</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机动车保险服务</w:t>
            </w:r>
          </w:p>
        </w:tc>
        <w:tc>
          <w:tcPr>
            <w:tcW w:w="185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jc w:val="center"/>
              <w:rPr>
                <w:rFonts w:ascii="仿宋" w:eastAsia="仿宋" w:hAnsi="仿宋" w:cs="仿宋"/>
                <w:lang w:val="en-US"/>
              </w:rPr>
            </w:pPr>
            <w:r>
              <w:rPr>
                <w:rFonts w:ascii="仿宋" w:eastAsia="仿宋" w:hAnsi="仿宋" w:cs="仿宋" w:hint="eastAsia"/>
                <w:lang w:val="en-US"/>
              </w:rPr>
              <w:t>集中采购机构采购</w:t>
            </w:r>
          </w:p>
        </w:tc>
        <w:tc>
          <w:tcPr>
            <w:tcW w:w="111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92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2.56</w:t>
            </w:r>
          </w:p>
        </w:tc>
        <w:tc>
          <w:tcPr>
            <w:tcW w:w="114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117A74">
            <w:pPr>
              <w:snapToGrid w:val="0"/>
              <w:spacing w:line="34" w:lineRule="atLeast"/>
              <w:ind w:right="57"/>
              <w:jc w:val="right"/>
              <w:rPr>
                <w:rFonts w:ascii="仿宋" w:eastAsia="仿宋" w:hAnsi="仿宋" w:cs="仿宋"/>
                <w:lang w:val="en-US"/>
              </w:rPr>
            </w:pPr>
          </w:p>
        </w:tc>
        <w:tc>
          <w:tcPr>
            <w:tcW w:w="135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17A74" w:rsidRDefault="00430C92">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2.56</w:t>
            </w:r>
          </w:p>
        </w:tc>
      </w:tr>
    </w:tbl>
    <w:p w:rsidR="00117A74" w:rsidRDefault="00117A74">
      <w:pPr>
        <w:rPr>
          <w:rFonts w:ascii="仿宋" w:eastAsia="仿宋" w:hAnsi="仿宋" w:cs="仿宋"/>
          <w:b/>
          <w:bCs/>
        </w:rPr>
        <w:sectPr w:rsidR="00117A74">
          <w:footerReference w:type="default" r:id="rId22"/>
          <w:pgSz w:w="16838" w:h="11906" w:orient="landscape"/>
          <w:pgMar w:top="1320" w:right="1100" w:bottom="1320" w:left="770" w:header="170" w:footer="280" w:gutter="0"/>
          <w:pgNumType w:fmt="numberInDash"/>
          <w:cols w:space="720"/>
          <w:formProt w:val="0"/>
          <w:docGrid w:linePitch="100"/>
        </w:sectPr>
      </w:pPr>
    </w:p>
    <w:p w:rsidR="00117A74" w:rsidRDefault="00430C92">
      <w:pPr>
        <w:pStyle w:val="4"/>
        <w:tabs>
          <w:tab w:val="left" w:pos="3077"/>
        </w:tabs>
        <w:spacing w:line="616" w:lineRule="exact"/>
      </w:pPr>
      <w:r>
        <w:rPr>
          <w:rFonts w:ascii="仿宋" w:eastAsia="仿宋" w:hAnsi="仿宋" w:cs="仿宋" w:hint="eastAsia"/>
          <w:b/>
          <w:bCs/>
          <w:sz w:val="44"/>
          <w:szCs w:val="44"/>
        </w:rPr>
        <w:lastRenderedPageBreak/>
        <w:t>第三部分</w:t>
      </w:r>
      <w:r>
        <w:rPr>
          <w:rFonts w:ascii="仿宋" w:eastAsia="仿宋" w:hAnsi="仿宋" w:cs="仿宋" w:hint="eastAsia"/>
          <w:b/>
          <w:bCs/>
          <w:sz w:val="44"/>
          <w:szCs w:val="44"/>
          <w:lang w:val="en-US"/>
        </w:rPr>
        <w:t xml:space="preserve"> </w:t>
      </w:r>
      <w:r>
        <w:rPr>
          <w:rFonts w:ascii="仿宋" w:eastAsia="仿宋" w:hAnsi="仿宋" w:cs="仿宋" w:hint="eastAsia"/>
          <w:b/>
          <w:bCs/>
          <w:sz w:val="44"/>
          <w:szCs w:val="44"/>
        </w:rPr>
        <w:t>2022</w:t>
      </w:r>
      <w:r>
        <w:rPr>
          <w:rFonts w:ascii="仿宋" w:eastAsia="仿宋" w:hAnsi="仿宋" w:cs="仿宋" w:hint="eastAsia"/>
          <w:b/>
          <w:bCs/>
          <w:sz w:val="44"/>
          <w:szCs w:val="44"/>
        </w:rPr>
        <w:t>年度</w:t>
      </w:r>
      <w:r>
        <w:rPr>
          <w:rFonts w:ascii="仿宋" w:eastAsia="仿宋" w:hAnsi="仿宋" w:cs="仿宋"/>
          <w:b/>
          <w:sz w:val="44"/>
        </w:rPr>
        <w:t>部门</w:t>
      </w:r>
      <w:r>
        <w:rPr>
          <w:rFonts w:ascii="仿宋" w:eastAsia="仿宋" w:hAnsi="仿宋" w:cs="仿宋" w:hint="eastAsia"/>
          <w:b/>
          <w:bCs/>
          <w:sz w:val="44"/>
          <w:szCs w:val="44"/>
        </w:rPr>
        <w:t>预算</w:t>
      </w:r>
      <w:r>
        <w:rPr>
          <w:rFonts w:ascii="仿宋" w:eastAsia="仿宋" w:hAnsi="仿宋" w:cs="仿宋" w:hint="eastAsia"/>
          <w:b/>
          <w:bCs/>
          <w:sz w:val="44"/>
          <w:szCs w:val="44"/>
        </w:rPr>
        <w:t>情况说明</w:t>
      </w:r>
    </w:p>
    <w:p w:rsidR="00117A74" w:rsidRDefault="00117A74">
      <w:pPr>
        <w:pStyle w:val="a4"/>
        <w:tabs>
          <w:tab w:val="left" w:pos="3864"/>
          <w:tab w:val="left" w:pos="6248"/>
          <w:tab w:val="left" w:pos="7386"/>
        </w:tabs>
        <w:spacing w:before="1" w:line="360" w:lineRule="auto"/>
        <w:ind w:left="348" w:right="420" w:firstLine="640"/>
        <w:jc w:val="both"/>
        <w:rPr>
          <w:rFonts w:ascii="仿宋" w:eastAsia="仿宋" w:hAnsi="仿宋" w:cs="仿宋"/>
          <w:lang w:val="en-US"/>
        </w:rPr>
      </w:pPr>
    </w:p>
    <w:p w:rsidR="00117A74" w:rsidRDefault="00430C92">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一、收支预算总体情况说明</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镇江市高等专科学校</w:t>
      </w:r>
      <w:r>
        <w:rPr>
          <w:rFonts w:ascii="仿宋" w:eastAsia="仿宋" w:hAnsi="仿宋" w:cs="仿宋"/>
        </w:rPr>
        <w:t>2022</w:t>
      </w:r>
      <w:r>
        <w:rPr>
          <w:rFonts w:ascii="仿宋" w:eastAsia="仿宋" w:hAnsi="仿宋" w:cs="仿宋"/>
        </w:rPr>
        <w:t>年度收入、支出预算总计</w:t>
      </w:r>
      <w:r>
        <w:rPr>
          <w:rFonts w:ascii="仿宋" w:eastAsia="仿宋" w:hAnsi="仿宋" w:cs="仿宋"/>
        </w:rPr>
        <w:t>28,545.77</w:t>
      </w:r>
      <w:r>
        <w:rPr>
          <w:rFonts w:ascii="仿宋" w:eastAsia="仿宋" w:hAnsi="仿宋" w:cs="仿宋"/>
        </w:rPr>
        <w:t>万元，与上年相比收、支预算总计各增加</w:t>
      </w:r>
      <w:r>
        <w:rPr>
          <w:rFonts w:ascii="仿宋" w:eastAsia="仿宋" w:hAnsi="仿宋" w:cs="仿宋"/>
        </w:rPr>
        <w:t>3,996.07</w:t>
      </w:r>
      <w:r>
        <w:rPr>
          <w:rFonts w:ascii="仿宋" w:eastAsia="仿宋" w:hAnsi="仿宋" w:cs="仿宋"/>
        </w:rPr>
        <w:t>万元，增长</w:t>
      </w:r>
      <w:r>
        <w:rPr>
          <w:rFonts w:ascii="仿宋" w:eastAsia="仿宋" w:hAnsi="仿宋" w:cs="仿宋"/>
        </w:rPr>
        <w:t>16.28%</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其中：</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（一）收入预算总计</w:t>
      </w:r>
      <w:r>
        <w:rPr>
          <w:rFonts w:ascii="仿宋" w:eastAsia="仿宋" w:hAnsi="仿宋" w:cs="仿宋"/>
          <w:b/>
        </w:rPr>
        <w:t>28,545.77</w:t>
      </w:r>
      <w:r>
        <w:rPr>
          <w:rFonts w:ascii="仿宋" w:eastAsia="仿宋" w:hAnsi="仿宋" w:cs="仿宋"/>
          <w:b/>
        </w:rPr>
        <w:t>万元。包括：</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．本年收入合计</w:t>
      </w:r>
      <w:r>
        <w:rPr>
          <w:rFonts w:ascii="仿宋" w:eastAsia="仿宋" w:hAnsi="仿宋" w:cs="仿宋"/>
        </w:rPr>
        <w:t>28,545.77</w:t>
      </w:r>
      <w:r>
        <w:rPr>
          <w:rFonts w:ascii="仿宋" w:eastAsia="仿宋" w:hAnsi="仿宋" w:cs="仿宋"/>
        </w:rPr>
        <w:t>万元。</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）一般公共预算拨款收入</w:t>
      </w:r>
      <w:r>
        <w:rPr>
          <w:rFonts w:ascii="仿宋" w:eastAsia="仿宋" w:hAnsi="仿宋" w:cs="仿宋"/>
        </w:rPr>
        <w:t>18,945.77</w:t>
      </w:r>
      <w:r>
        <w:rPr>
          <w:rFonts w:ascii="仿宋" w:eastAsia="仿宋" w:hAnsi="仿宋" w:cs="仿宋"/>
        </w:rPr>
        <w:t>万元，与上年相比增加</w:t>
      </w:r>
      <w:r>
        <w:rPr>
          <w:rFonts w:ascii="仿宋" w:eastAsia="仿宋" w:hAnsi="仿宋" w:cs="仿宋"/>
        </w:rPr>
        <w:t>1,496.07</w:t>
      </w:r>
      <w:r>
        <w:rPr>
          <w:rFonts w:ascii="仿宋" w:eastAsia="仿宋" w:hAnsi="仿宋" w:cs="仿宋"/>
        </w:rPr>
        <w:t>万元，增长</w:t>
      </w:r>
      <w:r>
        <w:rPr>
          <w:rFonts w:ascii="仿宋" w:eastAsia="仿宋" w:hAnsi="仿宋" w:cs="仿宋"/>
        </w:rPr>
        <w:t>8.57%</w:t>
      </w:r>
      <w:r>
        <w:rPr>
          <w:rFonts w:ascii="仿宋" w:eastAsia="仿宋" w:hAnsi="仿宋" w:cs="仿宋"/>
        </w:rPr>
        <w:t>。主要原因是人员经费政策性调增。</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）政府性基金预算拨款收入</w:t>
      </w:r>
      <w:r>
        <w:rPr>
          <w:rFonts w:ascii="仿宋" w:eastAsia="仿宋" w:hAnsi="仿宋" w:cs="仿宋"/>
        </w:rPr>
        <w:t>0</w:t>
      </w:r>
      <w:r>
        <w:rPr>
          <w:rFonts w:ascii="仿宋" w:eastAsia="仿宋" w:hAnsi="仿宋" w:cs="仿宋"/>
        </w:rPr>
        <w:t>万元，与上年预算数相同。</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3</w:t>
      </w:r>
      <w:r>
        <w:rPr>
          <w:rFonts w:ascii="仿宋" w:eastAsia="仿宋" w:hAnsi="仿宋" w:cs="仿宋"/>
        </w:rPr>
        <w:t>）国有资本经营预算拨款收入</w:t>
      </w:r>
      <w:r>
        <w:rPr>
          <w:rFonts w:ascii="仿宋" w:eastAsia="仿宋" w:hAnsi="仿宋" w:cs="仿宋"/>
        </w:rPr>
        <w:t>0</w:t>
      </w:r>
      <w:r>
        <w:rPr>
          <w:rFonts w:ascii="仿宋" w:eastAsia="仿宋" w:hAnsi="仿宋" w:cs="仿宋"/>
        </w:rPr>
        <w:t>万元，与上年预算数相同。</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4</w:t>
      </w:r>
      <w:r>
        <w:rPr>
          <w:rFonts w:ascii="仿宋" w:eastAsia="仿宋" w:hAnsi="仿宋" w:cs="仿宋"/>
        </w:rPr>
        <w:t>）财政专户管理资</w:t>
      </w:r>
      <w:r>
        <w:rPr>
          <w:rFonts w:ascii="仿宋" w:eastAsia="仿宋" w:hAnsi="仿宋" w:cs="仿宋"/>
        </w:rPr>
        <w:t>金收入</w:t>
      </w:r>
      <w:r>
        <w:rPr>
          <w:rFonts w:ascii="仿宋" w:eastAsia="仿宋" w:hAnsi="仿宋" w:cs="仿宋"/>
        </w:rPr>
        <w:t>9,600</w:t>
      </w:r>
      <w:r>
        <w:rPr>
          <w:rFonts w:ascii="仿宋" w:eastAsia="仿宋" w:hAnsi="仿宋" w:cs="仿宋"/>
        </w:rPr>
        <w:t>万元，与上年相比增加</w:t>
      </w:r>
      <w:r>
        <w:rPr>
          <w:rFonts w:ascii="仿宋" w:eastAsia="仿宋" w:hAnsi="仿宋" w:cs="仿宋"/>
        </w:rPr>
        <w:t>2,500</w:t>
      </w:r>
      <w:r>
        <w:rPr>
          <w:rFonts w:ascii="仿宋" w:eastAsia="仿宋" w:hAnsi="仿宋" w:cs="仿宋"/>
        </w:rPr>
        <w:t>万元，增长</w:t>
      </w:r>
      <w:r>
        <w:rPr>
          <w:rFonts w:ascii="仿宋" w:eastAsia="仿宋" w:hAnsi="仿宋" w:cs="仿宋"/>
        </w:rPr>
        <w:t>35.21%</w:t>
      </w:r>
      <w:r>
        <w:rPr>
          <w:rFonts w:ascii="仿宋" w:eastAsia="仿宋" w:hAnsi="仿宋" w:cs="仿宋"/>
        </w:rPr>
        <w:t>。主要原因是学校建设项目支出增加，财政专户核拨的非税收入增加。</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5</w:t>
      </w:r>
      <w:r>
        <w:rPr>
          <w:rFonts w:ascii="仿宋" w:eastAsia="仿宋" w:hAnsi="仿宋" w:cs="仿宋"/>
        </w:rPr>
        <w:t>）事业收入</w:t>
      </w:r>
      <w:r>
        <w:rPr>
          <w:rFonts w:ascii="仿宋" w:eastAsia="仿宋" w:hAnsi="仿宋" w:cs="仿宋"/>
        </w:rPr>
        <w:t>0</w:t>
      </w:r>
      <w:r>
        <w:rPr>
          <w:rFonts w:ascii="仿宋" w:eastAsia="仿宋" w:hAnsi="仿宋" w:cs="仿宋"/>
        </w:rPr>
        <w:t>万元，与上年预算数相同。</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6</w:t>
      </w:r>
      <w:r>
        <w:rPr>
          <w:rFonts w:ascii="仿宋" w:eastAsia="仿宋" w:hAnsi="仿宋" w:cs="仿宋"/>
        </w:rPr>
        <w:t>）事业单位经营收入</w:t>
      </w:r>
      <w:r>
        <w:rPr>
          <w:rFonts w:ascii="仿宋" w:eastAsia="仿宋" w:hAnsi="仿宋" w:cs="仿宋"/>
        </w:rPr>
        <w:t>0</w:t>
      </w:r>
      <w:r>
        <w:rPr>
          <w:rFonts w:ascii="仿宋" w:eastAsia="仿宋" w:hAnsi="仿宋" w:cs="仿宋"/>
        </w:rPr>
        <w:t>万元，与上年预算数相同。</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7</w:t>
      </w:r>
      <w:r>
        <w:rPr>
          <w:rFonts w:ascii="仿宋" w:eastAsia="仿宋" w:hAnsi="仿宋" w:cs="仿宋"/>
        </w:rPr>
        <w:t>）上级补助收入</w:t>
      </w:r>
      <w:r>
        <w:rPr>
          <w:rFonts w:ascii="仿宋" w:eastAsia="仿宋" w:hAnsi="仿宋" w:cs="仿宋"/>
        </w:rPr>
        <w:t>0</w:t>
      </w:r>
      <w:r>
        <w:rPr>
          <w:rFonts w:ascii="仿宋" w:eastAsia="仿宋" w:hAnsi="仿宋" w:cs="仿宋"/>
        </w:rPr>
        <w:t>万元，与上年预算数相同。</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8</w:t>
      </w:r>
      <w:r>
        <w:rPr>
          <w:rFonts w:ascii="仿宋" w:eastAsia="仿宋" w:hAnsi="仿宋" w:cs="仿宋"/>
        </w:rPr>
        <w:t>）附属单位上缴收入</w:t>
      </w:r>
      <w:r>
        <w:rPr>
          <w:rFonts w:ascii="仿宋" w:eastAsia="仿宋" w:hAnsi="仿宋" w:cs="仿宋"/>
        </w:rPr>
        <w:t>0</w:t>
      </w:r>
      <w:r>
        <w:rPr>
          <w:rFonts w:ascii="仿宋" w:eastAsia="仿宋" w:hAnsi="仿宋" w:cs="仿宋"/>
        </w:rPr>
        <w:t>万元，与上年预算数相同。</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9</w:t>
      </w:r>
      <w:r>
        <w:rPr>
          <w:rFonts w:ascii="仿宋" w:eastAsia="仿宋" w:hAnsi="仿宋" w:cs="仿宋"/>
        </w:rPr>
        <w:t>）其他收入</w:t>
      </w:r>
      <w:r>
        <w:rPr>
          <w:rFonts w:ascii="仿宋" w:eastAsia="仿宋" w:hAnsi="仿宋" w:cs="仿宋"/>
        </w:rPr>
        <w:t>0</w:t>
      </w:r>
      <w:r>
        <w:rPr>
          <w:rFonts w:ascii="仿宋" w:eastAsia="仿宋" w:hAnsi="仿宋" w:cs="仿宋"/>
        </w:rPr>
        <w:t>万元，与上年预算数相同。</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lastRenderedPageBreak/>
        <w:t>2</w:t>
      </w:r>
      <w:r>
        <w:rPr>
          <w:rFonts w:ascii="仿宋" w:eastAsia="仿宋" w:hAnsi="仿宋" w:cs="仿宋"/>
        </w:rPr>
        <w:t>．上年结转结余为</w:t>
      </w:r>
      <w:r>
        <w:rPr>
          <w:rFonts w:ascii="仿宋" w:eastAsia="仿宋" w:hAnsi="仿宋" w:cs="仿宋"/>
        </w:rPr>
        <w:t>0</w:t>
      </w:r>
      <w:r>
        <w:rPr>
          <w:rFonts w:ascii="仿宋" w:eastAsia="仿宋" w:hAnsi="仿宋" w:cs="仿宋"/>
        </w:rPr>
        <w:t>万元。与上年预算数相同。</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（二）支出预算总计</w:t>
      </w:r>
      <w:r>
        <w:rPr>
          <w:rFonts w:ascii="仿宋" w:eastAsia="仿宋" w:hAnsi="仿宋" w:cs="仿宋"/>
          <w:b/>
        </w:rPr>
        <w:t>28,545.77</w:t>
      </w:r>
      <w:r>
        <w:rPr>
          <w:rFonts w:ascii="仿宋" w:eastAsia="仿宋" w:hAnsi="仿宋" w:cs="仿宋"/>
          <w:b/>
        </w:rPr>
        <w:t>万元。包括：</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．本年支出合计</w:t>
      </w:r>
      <w:r>
        <w:rPr>
          <w:rFonts w:ascii="仿宋" w:eastAsia="仿宋" w:hAnsi="仿宋" w:cs="仿宋"/>
        </w:rPr>
        <w:t>28,545.77</w:t>
      </w:r>
      <w:r>
        <w:rPr>
          <w:rFonts w:ascii="仿宋" w:eastAsia="仿宋" w:hAnsi="仿宋" w:cs="仿宋"/>
        </w:rPr>
        <w:t>万元。</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）教育支</w:t>
      </w:r>
      <w:r>
        <w:rPr>
          <w:rFonts w:ascii="仿宋" w:eastAsia="仿宋" w:hAnsi="仿宋" w:cs="仿宋"/>
        </w:rPr>
        <w:t>出（类）支出</w:t>
      </w:r>
      <w:r>
        <w:rPr>
          <w:rFonts w:ascii="仿宋" w:eastAsia="仿宋" w:hAnsi="仿宋" w:cs="仿宋"/>
        </w:rPr>
        <w:t>22,745.85</w:t>
      </w:r>
      <w:r>
        <w:rPr>
          <w:rFonts w:ascii="仿宋" w:eastAsia="仿宋" w:hAnsi="仿宋" w:cs="仿宋"/>
        </w:rPr>
        <w:t>万元，主要用于人员经费、日常公用运转和学校内涵项目建设等支出。与上年相比增加</w:t>
      </w:r>
      <w:r>
        <w:rPr>
          <w:rFonts w:ascii="仿宋" w:eastAsia="仿宋" w:hAnsi="仿宋" w:cs="仿宋"/>
        </w:rPr>
        <w:t>3,380.89</w:t>
      </w:r>
      <w:r>
        <w:rPr>
          <w:rFonts w:ascii="仿宋" w:eastAsia="仿宋" w:hAnsi="仿宋" w:cs="仿宋"/>
        </w:rPr>
        <w:t>万元，增长</w:t>
      </w:r>
      <w:r>
        <w:rPr>
          <w:rFonts w:ascii="仿宋" w:eastAsia="仿宋" w:hAnsi="仿宋" w:cs="仿宋"/>
        </w:rPr>
        <w:t>17.46%</w:t>
      </w:r>
      <w:r>
        <w:rPr>
          <w:rFonts w:ascii="仿宋" w:eastAsia="仿宋" w:hAnsi="仿宋" w:cs="仿宋"/>
        </w:rPr>
        <w:t>。主要原因是人员经费政策性调增和学校建设项目支出增加。</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）社会保障和就业支出（类）支出</w:t>
      </w:r>
      <w:r>
        <w:rPr>
          <w:rFonts w:ascii="仿宋" w:eastAsia="仿宋" w:hAnsi="仿宋" w:cs="仿宋"/>
        </w:rPr>
        <w:t>2,156.07</w:t>
      </w:r>
      <w:r>
        <w:rPr>
          <w:rFonts w:ascii="仿宋" w:eastAsia="仿宋" w:hAnsi="仿宋" w:cs="仿宋"/>
        </w:rPr>
        <w:t>万元，主要用于机关事业单位基本养老保险和职业年金缴费支出。与上年相比增加</w:t>
      </w:r>
      <w:r>
        <w:rPr>
          <w:rFonts w:ascii="仿宋" w:eastAsia="仿宋" w:hAnsi="仿宋" w:cs="仿宋"/>
        </w:rPr>
        <w:t>112.05</w:t>
      </w:r>
      <w:r>
        <w:rPr>
          <w:rFonts w:ascii="仿宋" w:eastAsia="仿宋" w:hAnsi="仿宋" w:cs="仿宋"/>
        </w:rPr>
        <w:t>万元，增长</w:t>
      </w:r>
      <w:r>
        <w:rPr>
          <w:rFonts w:ascii="仿宋" w:eastAsia="仿宋" w:hAnsi="仿宋" w:cs="仿宋"/>
        </w:rPr>
        <w:t>5.48%</w:t>
      </w:r>
      <w:r>
        <w:rPr>
          <w:rFonts w:ascii="仿宋" w:eastAsia="仿宋" w:hAnsi="仿宋" w:cs="仿宋"/>
        </w:rPr>
        <w:t>。主要原因是机关事业单位基本养老保险和职业年金缴费支出政策性调增。</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3</w:t>
      </w:r>
      <w:r>
        <w:rPr>
          <w:rFonts w:ascii="仿宋" w:eastAsia="仿宋" w:hAnsi="仿宋" w:cs="仿宋"/>
        </w:rPr>
        <w:t>）住房保障支出（类）支出</w:t>
      </w:r>
      <w:r>
        <w:rPr>
          <w:rFonts w:ascii="仿宋" w:eastAsia="仿宋" w:hAnsi="仿宋" w:cs="仿宋"/>
        </w:rPr>
        <w:t>3,643.85</w:t>
      </w:r>
      <w:r>
        <w:rPr>
          <w:rFonts w:ascii="仿宋" w:eastAsia="仿宋" w:hAnsi="仿宋" w:cs="仿宋"/>
        </w:rPr>
        <w:t>万元，主要用于职工缴纳住房公积金、发放提租补贴</w:t>
      </w:r>
      <w:r>
        <w:rPr>
          <w:rFonts w:ascii="仿宋" w:eastAsia="仿宋" w:hAnsi="仿宋" w:cs="仿宋"/>
        </w:rPr>
        <w:t>和购房补贴支出。与上年相比增加</w:t>
      </w:r>
      <w:r>
        <w:rPr>
          <w:rFonts w:ascii="仿宋" w:eastAsia="仿宋" w:hAnsi="仿宋" w:cs="仿宋"/>
        </w:rPr>
        <w:t>503.13</w:t>
      </w:r>
      <w:r>
        <w:rPr>
          <w:rFonts w:ascii="仿宋" w:eastAsia="仿宋" w:hAnsi="仿宋" w:cs="仿宋"/>
        </w:rPr>
        <w:t>万元，增长</w:t>
      </w:r>
      <w:r>
        <w:rPr>
          <w:rFonts w:ascii="仿宋" w:eastAsia="仿宋" w:hAnsi="仿宋" w:cs="仿宋"/>
        </w:rPr>
        <w:t>16.02%</w:t>
      </w:r>
      <w:r>
        <w:rPr>
          <w:rFonts w:ascii="仿宋" w:eastAsia="仿宋" w:hAnsi="仿宋" w:cs="仿宋"/>
        </w:rPr>
        <w:t>。主要原因是增人增资，职工住房公积金和提租补贴支出政策性调增。</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．年终结转结余为</w:t>
      </w:r>
      <w:r>
        <w:rPr>
          <w:rFonts w:ascii="仿宋" w:eastAsia="仿宋" w:hAnsi="仿宋" w:cs="仿宋"/>
        </w:rPr>
        <w:t>0</w:t>
      </w:r>
      <w:r>
        <w:rPr>
          <w:rFonts w:ascii="仿宋" w:eastAsia="仿宋" w:hAnsi="仿宋" w:cs="仿宋"/>
        </w:rPr>
        <w:t>万元。</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二、收入预算情况说明</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镇江市高等专科学校</w:t>
      </w:r>
      <w:r>
        <w:rPr>
          <w:rFonts w:ascii="仿宋" w:eastAsia="仿宋" w:hAnsi="仿宋" w:cs="仿宋"/>
        </w:rPr>
        <w:t>2022</w:t>
      </w:r>
      <w:r>
        <w:rPr>
          <w:rFonts w:ascii="仿宋" w:eastAsia="仿宋" w:hAnsi="仿宋" w:cs="仿宋"/>
        </w:rPr>
        <w:t>年收入预算合计</w:t>
      </w:r>
      <w:r>
        <w:rPr>
          <w:rFonts w:ascii="仿宋" w:eastAsia="仿宋" w:hAnsi="仿宋" w:cs="仿宋"/>
        </w:rPr>
        <w:t>28,545.77</w:t>
      </w:r>
      <w:r>
        <w:rPr>
          <w:rFonts w:ascii="仿宋" w:eastAsia="仿宋" w:hAnsi="仿宋" w:cs="仿宋"/>
        </w:rPr>
        <w:t>万元，包括本年收入</w:t>
      </w:r>
      <w:r>
        <w:rPr>
          <w:rFonts w:ascii="仿宋" w:eastAsia="仿宋" w:hAnsi="仿宋" w:cs="仿宋"/>
        </w:rPr>
        <w:t>28,545.77</w:t>
      </w:r>
      <w:r>
        <w:rPr>
          <w:rFonts w:ascii="仿宋" w:eastAsia="仿宋" w:hAnsi="仿宋" w:cs="仿宋"/>
        </w:rPr>
        <w:t>万元，上年结转结余</w:t>
      </w:r>
      <w:r>
        <w:rPr>
          <w:rFonts w:ascii="仿宋" w:eastAsia="仿宋" w:hAnsi="仿宋" w:cs="仿宋"/>
        </w:rPr>
        <w:t>0</w:t>
      </w:r>
      <w:r>
        <w:rPr>
          <w:rFonts w:ascii="仿宋" w:eastAsia="仿宋" w:hAnsi="仿宋" w:cs="仿宋"/>
        </w:rPr>
        <w:t>万元。</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其中：</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本年一般公共预算收入</w:t>
      </w:r>
      <w:r>
        <w:rPr>
          <w:rFonts w:ascii="仿宋" w:eastAsia="仿宋" w:hAnsi="仿宋" w:cs="仿宋"/>
        </w:rPr>
        <w:t>18,945.77</w:t>
      </w:r>
      <w:r>
        <w:rPr>
          <w:rFonts w:ascii="仿宋" w:eastAsia="仿宋" w:hAnsi="仿宋" w:cs="仿宋"/>
        </w:rPr>
        <w:t>万元，占</w:t>
      </w:r>
      <w:r>
        <w:rPr>
          <w:rFonts w:ascii="仿宋" w:eastAsia="仿宋" w:hAnsi="仿宋" w:cs="仿宋"/>
        </w:rPr>
        <w:t>66.37%</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本年政府性基金预算收入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本年国有资本经营预算收入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lastRenderedPageBreak/>
        <w:t>本年财政专户管理资金</w:t>
      </w:r>
      <w:r>
        <w:rPr>
          <w:rFonts w:ascii="仿宋" w:eastAsia="仿宋" w:hAnsi="仿宋" w:cs="仿宋"/>
        </w:rPr>
        <w:t>9,600</w:t>
      </w:r>
      <w:r>
        <w:rPr>
          <w:rFonts w:ascii="仿宋" w:eastAsia="仿宋" w:hAnsi="仿宋" w:cs="仿宋"/>
        </w:rPr>
        <w:t>万元，占</w:t>
      </w:r>
      <w:r>
        <w:rPr>
          <w:rFonts w:ascii="仿宋" w:eastAsia="仿宋" w:hAnsi="仿宋" w:cs="仿宋"/>
        </w:rPr>
        <w:t>33.63%</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本年事业收入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本年事业单位经营收入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本年上级补助收入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本年附属单位上缴收入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本年其他收入</w:t>
      </w:r>
      <w:r w:rsidRPr="00836FEA">
        <w:rPr>
          <w:rFonts w:ascii="仿宋" w:eastAsia="仿宋" w:hAnsi="仿宋" w:cs="仿宋"/>
          <w:lang w:val="en-US"/>
        </w:rPr>
        <w:t>0</w:t>
      </w:r>
      <w:r>
        <w:rPr>
          <w:rFonts w:ascii="仿宋" w:eastAsia="仿宋" w:hAnsi="仿宋" w:cs="仿宋"/>
        </w:rPr>
        <w:t>万元</w:t>
      </w:r>
      <w:r w:rsidRPr="00836FEA">
        <w:rPr>
          <w:rFonts w:ascii="仿宋" w:eastAsia="仿宋" w:hAnsi="仿宋" w:cs="仿宋"/>
          <w:lang w:val="en-US"/>
        </w:rPr>
        <w:t>，</w:t>
      </w:r>
      <w:r>
        <w:rPr>
          <w:rFonts w:ascii="仿宋" w:eastAsia="仿宋" w:hAnsi="仿宋" w:cs="仿宋"/>
        </w:rPr>
        <w:t>占</w:t>
      </w:r>
      <w:r w:rsidRPr="00836FEA">
        <w:rPr>
          <w:rFonts w:ascii="仿宋" w:eastAsia="仿宋" w:hAnsi="仿宋" w:cs="仿宋"/>
          <w:lang w:val="en-US"/>
        </w:rPr>
        <w:t>0%</w:t>
      </w:r>
      <w:r w:rsidRPr="00836FEA">
        <w:rPr>
          <w:rFonts w:ascii="仿宋" w:eastAsia="仿宋" w:hAnsi="仿宋" w:cs="仿宋"/>
          <w:lang w:val="en-US"/>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上年结转结余的一般公共预算收入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上年结转结余的政府性基金预算收入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上年结转结余的国有资本经营预算收入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上年结转结余的财政专户管理资金</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上年结转结余的单位资金</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1" name="Drawing 1" descr="Generated"/>
            <wp:cNvGraphicFramePr/>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1"/>
                    </pic:cNvPicPr>
                  </pic:nvPicPr>
                  <pic:blipFill>
                    <a:blip r:embed="rId23"/>
                    <a:stretch>
                      <a:fillRect/>
                    </a:stretch>
                  </pic:blipFill>
                  <pic:spPr>
                    <a:xfrm>
                      <a:off x="0" y="0"/>
                      <a:ext cx="6134100" cy="3429000"/>
                    </a:xfrm>
                    <a:prstGeom prst="rect">
                      <a:avLst/>
                    </a:prstGeom>
                  </pic:spPr>
                </pic:pic>
              </a:graphicData>
            </a:graphic>
          </wp:inline>
        </w:drawing>
      </w:r>
    </w:p>
    <w:p w:rsidR="00117A74" w:rsidRDefault="00430C92">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三、支出预算情况说明</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镇江市高等专科学校</w:t>
      </w:r>
      <w:r>
        <w:rPr>
          <w:rFonts w:ascii="仿宋" w:eastAsia="仿宋" w:hAnsi="仿宋" w:cs="仿宋"/>
        </w:rPr>
        <w:t>2022</w:t>
      </w:r>
      <w:r>
        <w:rPr>
          <w:rFonts w:ascii="仿宋" w:eastAsia="仿宋" w:hAnsi="仿宋" w:cs="仿宋"/>
        </w:rPr>
        <w:t>年支出预算合计</w:t>
      </w:r>
      <w:r>
        <w:rPr>
          <w:rFonts w:ascii="仿宋" w:eastAsia="仿宋" w:hAnsi="仿宋" w:cs="仿宋"/>
        </w:rPr>
        <w:t>28,545.77</w:t>
      </w:r>
      <w:r>
        <w:rPr>
          <w:rFonts w:ascii="仿宋" w:eastAsia="仿宋" w:hAnsi="仿宋" w:cs="仿宋"/>
        </w:rPr>
        <w:t>万元，其中：</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lastRenderedPageBreak/>
        <w:t>基本支出</w:t>
      </w:r>
      <w:r>
        <w:rPr>
          <w:rFonts w:ascii="仿宋" w:eastAsia="仿宋" w:hAnsi="仿宋" w:cs="仿宋"/>
        </w:rPr>
        <w:t>18,370.06</w:t>
      </w:r>
      <w:r>
        <w:rPr>
          <w:rFonts w:ascii="仿宋" w:eastAsia="仿宋" w:hAnsi="仿宋" w:cs="仿宋"/>
        </w:rPr>
        <w:t>万元，占</w:t>
      </w:r>
      <w:r>
        <w:rPr>
          <w:rFonts w:ascii="仿宋" w:eastAsia="仿宋" w:hAnsi="仿宋" w:cs="仿宋"/>
        </w:rPr>
        <w:t>64.35%</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项目支出</w:t>
      </w:r>
      <w:r>
        <w:rPr>
          <w:rFonts w:ascii="仿宋" w:eastAsia="仿宋" w:hAnsi="仿宋" w:cs="仿宋"/>
        </w:rPr>
        <w:t>10,175.71</w:t>
      </w:r>
      <w:r>
        <w:rPr>
          <w:rFonts w:ascii="仿宋" w:eastAsia="仿宋" w:hAnsi="仿宋" w:cs="仿宋"/>
        </w:rPr>
        <w:t>万元，占</w:t>
      </w:r>
      <w:r>
        <w:rPr>
          <w:rFonts w:ascii="仿宋" w:eastAsia="仿宋" w:hAnsi="仿宋" w:cs="仿宋"/>
        </w:rPr>
        <w:t>35.65%</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事业单位经营支出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上缴上级支出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对附属单位补助支出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117A74" w:rsidRDefault="00430C92">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2" name="Drawing 2" descr="Generated"/>
            <wp:cNvGraphicFramePr/>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1"/>
                    </pic:cNvPicPr>
                  </pic:nvPicPr>
                  <pic:blipFill>
                    <a:blip r:embed="rId24"/>
                    <a:stretch>
                      <a:fillRect/>
                    </a:stretch>
                  </pic:blipFill>
                  <pic:spPr>
                    <a:xfrm>
                      <a:off x="0" y="0"/>
                      <a:ext cx="6134100" cy="3429000"/>
                    </a:xfrm>
                    <a:prstGeom prst="rect">
                      <a:avLst/>
                    </a:prstGeom>
                  </pic:spPr>
                </pic:pic>
              </a:graphicData>
            </a:graphic>
          </wp:inline>
        </w:drawing>
      </w:r>
    </w:p>
    <w:p w:rsidR="00117A74" w:rsidRDefault="00430C92">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四、财政拨款收支预算总体情况说明</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镇江市高等专科学校</w:t>
      </w:r>
      <w:r>
        <w:rPr>
          <w:rFonts w:ascii="仿宋" w:eastAsia="仿宋" w:hAnsi="仿宋" w:cs="仿宋"/>
        </w:rPr>
        <w:t>2022</w:t>
      </w:r>
      <w:r>
        <w:rPr>
          <w:rFonts w:ascii="仿宋" w:eastAsia="仿宋" w:hAnsi="仿宋" w:cs="仿宋"/>
        </w:rPr>
        <w:t>年度财政拨款收、支总预算</w:t>
      </w:r>
      <w:r>
        <w:rPr>
          <w:rFonts w:ascii="仿宋" w:eastAsia="仿宋" w:hAnsi="仿宋" w:cs="仿宋"/>
        </w:rPr>
        <w:t>18,945.77</w:t>
      </w:r>
      <w:r>
        <w:rPr>
          <w:rFonts w:ascii="仿宋" w:eastAsia="仿宋" w:hAnsi="仿宋" w:cs="仿宋"/>
        </w:rPr>
        <w:t>万元。与上年相比，财政拨款收、支总计各增加</w:t>
      </w:r>
      <w:r>
        <w:rPr>
          <w:rFonts w:ascii="仿宋" w:eastAsia="仿宋" w:hAnsi="仿宋" w:cs="仿宋"/>
        </w:rPr>
        <w:t>1,496.07</w:t>
      </w:r>
      <w:r>
        <w:rPr>
          <w:rFonts w:ascii="仿宋" w:eastAsia="仿宋" w:hAnsi="仿宋" w:cs="仿宋"/>
        </w:rPr>
        <w:t>万元，增长</w:t>
      </w:r>
      <w:r>
        <w:rPr>
          <w:rFonts w:ascii="仿宋" w:eastAsia="仿宋" w:hAnsi="仿宋" w:cs="仿宋"/>
        </w:rPr>
        <w:t>8.57%</w:t>
      </w:r>
      <w:r>
        <w:rPr>
          <w:rFonts w:ascii="仿宋" w:eastAsia="仿宋" w:hAnsi="仿宋" w:cs="仿宋"/>
        </w:rPr>
        <w:t>。主要原因是人员经费政策性调增。</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五、财政拨款支出预算情况说明</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镇江市高等专科学校</w:t>
      </w:r>
      <w:r>
        <w:rPr>
          <w:rFonts w:ascii="仿宋" w:eastAsia="仿宋" w:hAnsi="仿宋" w:cs="仿宋"/>
        </w:rPr>
        <w:t>2022</w:t>
      </w:r>
      <w:r>
        <w:rPr>
          <w:rFonts w:ascii="仿宋" w:eastAsia="仿宋" w:hAnsi="仿宋" w:cs="仿宋"/>
        </w:rPr>
        <w:t>年财政拨款预算支出</w:t>
      </w:r>
      <w:r>
        <w:rPr>
          <w:rFonts w:ascii="仿宋" w:eastAsia="仿宋" w:hAnsi="仿宋" w:cs="仿宋"/>
        </w:rPr>
        <w:t>18,945.77</w:t>
      </w:r>
      <w:r>
        <w:rPr>
          <w:rFonts w:ascii="仿宋" w:eastAsia="仿宋" w:hAnsi="仿宋" w:cs="仿宋"/>
        </w:rPr>
        <w:t>万元，占本年支出合计的</w:t>
      </w:r>
      <w:r>
        <w:rPr>
          <w:rFonts w:ascii="仿宋" w:eastAsia="仿宋" w:hAnsi="仿宋" w:cs="仿宋"/>
        </w:rPr>
        <w:t>66.37%</w:t>
      </w:r>
      <w:r>
        <w:rPr>
          <w:rFonts w:ascii="仿宋" w:eastAsia="仿宋" w:hAnsi="仿宋" w:cs="仿宋"/>
        </w:rPr>
        <w:t>。与上年相比，财政拨款支出增加</w:t>
      </w:r>
      <w:r>
        <w:rPr>
          <w:rFonts w:ascii="仿宋" w:eastAsia="仿宋" w:hAnsi="仿宋" w:cs="仿宋"/>
        </w:rPr>
        <w:t>1,496.07</w:t>
      </w:r>
      <w:r>
        <w:rPr>
          <w:rFonts w:ascii="仿宋" w:eastAsia="仿宋" w:hAnsi="仿宋" w:cs="仿宋"/>
        </w:rPr>
        <w:t>万元，增长</w:t>
      </w:r>
      <w:r>
        <w:rPr>
          <w:rFonts w:ascii="仿宋" w:eastAsia="仿宋" w:hAnsi="仿宋" w:cs="仿宋"/>
        </w:rPr>
        <w:t>8.57%</w:t>
      </w:r>
      <w:r>
        <w:rPr>
          <w:rFonts w:ascii="仿宋" w:eastAsia="仿宋" w:hAnsi="仿宋" w:cs="仿宋"/>
        </w:rPr>
        <w:t>。主要原因是人员经费政策性调增。</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其中：</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lastRenderedPageBreak/>
        <w:t>（一）教育支出（类）</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职业教育（款）高等职业教育（项）支出</w:t>
      </w:r>
      <w:r>
        <w:rPr>
          <w:rFonts w:ascii="仿宋" w:eastAsia="仿宋" w:hAnsi="仿宋" w:cs="仿宋"/>
        </w:rPr>
        <w:t>13,807.78</w:t>
      </w:r>
      <w:r>
        <w:rPr>
          <w:rFonts w:ascii="仿宋" w:eastAsia="仿宋" w:hAnsi="仿宋" w:cs="仿宋"/>
        </w:rPr>
        <w:t>万元，与上年相比增加</w:t>
      </w:r>
      <w:r>
        <w:rPr>
          <w:rFonts w:ascii="仿宋" w:eastAsia="仿宋" w:hAnsi="仿宋" w:cs="仿宋"/>
        </w:rPr>
        <w:t>939.09</w:t>
      </w:r>
      <w:r>
        <w:rPr>
          <w:rFonts w:ascii="仿宋" w:eastAsia="仿宋" w:hAnsi="仿宋" w:cs="仿宋"/>
        </w:rPr>
        <w:t>万元，增长</w:t>
      </w:r>
      <w:r>
        <w:rPr>
          <w:rFonts w:ascii="仿宋" w:eastAsia="仿宋" w:hAnsi="仿宋" w:cs="仿宋"/>
        </w:rPr>
        <w:t>7.3%</w:t>
      </w:r>
      <w:r>
        <w:rPr>
          <w:rFonts w:ascii="仿宋" w:eastAsia="仿宋" w:hAnsi="仿宋" w:cs="仿宋"/>
        </w:rPr>
        <w:t>。主要原因是人员经费政策性调增。</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（二）社会保障和就业支出（类）</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行政事业单位养老支出（款）机关事业单位基本养老保险缴费支出（项）支出</w:t>
      </w:r>
      <w:r>
        <w:rPr>
          <w:rFonts w:ascii="仿宋" w:eastAsia="仿宋" w:hAnsi="仿宋" w:cs="仿宋"/>
        </w:rPr>
        <w:t>1,245.36</w:t>
      </w:r>
      <w:r>
        <w:rPr>
          <w:rFonts w:ascii="仿宋" w:eastAsia="仿宋" w:hAnsi="仿宋" w:cs="仿宋"/>
        </w:rPr>
        <w:t>万元，与上年相比增加</w:t>
      </w:r>
      <w:r>
        <w:rPr>
          <w:rFonts w:ascii="仿宋" w:eastAsia="仿宋" w:hAnsi="仿宋" w:cs="仿宋"/>
        </w:rPr>
        <w:t>61.9</w:t>
      </w:r>
      <w:r>
        <w:rPr>
          <w:rFonts w:ascii="仿宋" w:eastAsia="仿宋" w:hAnsi="仿宋" w:cs="仿宋"/>
        </w:rPr>
        <w:t>7</w:t>
      </w:r>
      <w:r>
        <w:rPr>
          <w:rFonts w:ascii="仿宋" w:eastAsia="仿宋" w:hAnsi="仿宋" w:cs="仿宋"/>
        </w:rPr>
        <w:t>万元，增长</w:t>
      </w:r>
      <w:r>
        <w:rPr>
          <w:rFonts w:ascii="仿宋" w:eastAsia="仿宋" w:hAnsi="仿宋" w:cs="仿宋"/>
        </w:rPr>
        <w:t>5.24%</w:t>
      </w:r>
      <w:r>
        <w:rPr>
          <w:rFonts w:ascii="仿宋" w:eastAsia="仿宋" w:hAnsi="仿宋" w:cs="仿宋"/>
        </w:rPr>
        <w:t>。主要原因是机关事业单位基本养老保险缴费支出政策性调增。</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行政事业单位养老支出（款）机关事业单位职业年金缴费支出（项）支出</w:t>
      </w:r>
      <w:r>
        <w:rPr>
          <w:rFonts w:ascii="仿宋" w:eastAsia="仿宋" w:hAnsi="仿宋" w:cs="仿宋"/>
        </w:rPr>
        <w:t>622.68</w:t>
      </w:r>
      <w:r>
        <w:rPr>
          <w:rFonts w:ascii="仿宋" w:eastAsia="仿宋" w:hAnsi="仿宋" w:cs="仿宋"/>
        </w:rPr>
        <w:t>万元，与上年相比增加</w:t>
      </w:r>
      <w:r>
        <w:rPr>
          <w:rFonts w:ascii="仿宋" w:eastAsia="仿宋" w:hAnsi="仿宋" w:cs="仿宋"/>
        </w:rPr>
        <w:t>30.99</w:t>
      </w:r>
      <w:r>
        <w:rPr>
          <w:rFonts w:ascii="仿宋" w:eastAsia="仿宋" w:hAnsi="仿宋" w:cs="仿宋"/>
        </w:rPr>
        <w:t>万元，增长</w:t>
      </w:r>
      <w:r>
        <w:rPr>
          <w:rFonts w:ascii="仿宋" w:eastAsia="仿宋" w:hAnsi="仿宋" w:cs="仿宋"/>
        </w:rPr>
        <w:t>5.24%</w:t>
      </w:r>
      <w:r>
        <w:rPr>
          <w:rFonts w:ascii="仿宋" w:eastAsia="仿宋" w:hAnsi="仿宋" w:cs="仿宋"/>
        </w:rPr>
        <w:t>。主要原因是机关事业单位职业年金缴费支出政策性调增。</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（三）住房保障支出（类）</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住房改革支出（款）住房公积金（项）支出</w:t>
      </w:r>
      <w:r>
        <w:rPr>
          <w:rFonts w:ascii="仿宋" w:eastAsia="仿宋" w:hAnsi="仿宋" w:cs="仿宋"/>
        </w:rPr>
        <w:t>1,213.07</w:t>
      </w:r>
      <w:r>
        <w:rPr>
          <w:rFonts w:ascii="仿宋" w:eastAsia="仿宋" w:hAnsi="仿宋" w:cs="仿宋"/>
        </w:rPr>
        <w:t>万元，与上年相比增加</w:t>
      </w:r>
      <w:r>
        <w:rPr>
          <w:rFonts w:ascii="仿宋" w:eastAsia="仿宋" w:hAnsi="仿宋" w:cs="仿宋"/>
        </w:rPr>
        <w:t>182.21</w:t>
      </w:r>
      <w:r>
        <w:rPr>
          <w:rFonts w:ascii="仿宋" w:eastAsia="仿宋" w:hAnsi="仿宋" w:cs="仿宋"/>
        </w:rPr>
        <w:t>万元，增长</w:t>
      </w:r>
      <w:r>
        <w:rPr>
          <w:rFonts w:ascii="仿宋" w:eastAsia="仿宋" w:hAnsi="仿宋" w:cs="仿宋"/>
        </w:rPr>
        <w:t>17.68%</w:t>
      </w:r>
      <w:r>
        <w:rPr>
          <w:rFonts w:ascii="仿宋" w:eastAsia="仿宋" w:hAnsi="仿宋" w:cs="仿宋"/>
        </w:rPr>
        <w:t>。主要原因是增人增资，职工住房公积金政策性调增。</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住房改革支出（款）提租补贴（项）支出</w:t>
      </w:r>
      <w:r>
        <w:rPr>
          <w:rFonts w:ascii="仿宋" w:eastAsia="仿宋" w:hAnsi="仿宋" w:cs="仿宋"/>
        </w:rPr>
        <w:t>2,056.88</w:t>
      </w:r>
      <w:r>
        <w:rPr>
          <w:rFonts w:ascii="仿宋" w:eastAsia="仿宋" w:hAnsi="仿宋" w:cs="仿宋"/>
        </w:rPr>
        <w:t>万元</w:t>
      </w:r>
      <w:r>
        <w:rPr>
          <w:rFonts w:ascii="仿宋" w:eastAsia="仿宋" w:hAnsi="仿宋" w:cs="仿宋"/>
        </w:rPr>
        <w:t>，与上年相比增加</w:t>
      </w:r>
      <w:r>
        <w:rPr>
          <w:rFonts w:ascii="仿宋" w:eastAsia="仿宋" w:hAnsi="仿宋" w:cs="仿宋"/>
        </w:rPr>
        <w:t>281.82</w:t>
      </w:r>
      <w:r>
        <w:rPr>
          <w:rFonts w:ascii="仿宋" w:eastAsia="仿宋" w:hAnsi="仿宋" w:cs="仿宋"/>
        </w:rPr>
        <w:t>万元，增长</w:t>
      </w:r>
      <w:r>
        <w:rPr>
          <w:rFonts w:ascii="仿宋" w:eastAsia="仿宋" w:hAnsi="仿宋" w:cs="仿宋"/>
        </w:rPr>
        <w:t>15.88%</w:t>
      </w:r>
      <w:r>
        <w:rPr>
          <w:rFonts w:ascii="仿宋" w:eastAsia="仿宋" w:hAnsi="仿宋" w:cs="仿宋"/>
        </w:rPr>
        <w:t>。主要原因是增人增资，职工提租补贴政策性调增。</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六、财政拨款基本支出预算情况说明</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镇江市高等专科学校</w:t>
      </w:r>
      <w:r>
        <w:rPr>
          <w:rFonts w:ascii="仿宋" w:eastAsia="仿宋" w:hAnsi="仿宋" w:cs="仿宋"/>
        </w:rPr>
        <w:t>2022</w:t>
      </w:r>
      <w:r>
        <w:rPr>
          <w:rFonts w:ascii="仿宋" w:eastAsia="仿宋" w:hAnsi="仿宋" w:cs="仿宋"/>
        </w:rPr>
        <w:t>年度财政拨款基本支出预算</w:t>
      </w:r>
      <w:r>
        <w:rPr>
          <w:rFonts w:ascii="仿宋" w:eastAsia="仿宋" w:hAnsi="仿宋" w:cs="仿宋"/>
        </w:rPr>
        <w:t>15,563.16</w:t>
      </w:r>
      <w:r>
        <w:rPr>
          <w:rFonts w:ascii="仿宋" w:eastAsia="仿宋" w:hAnsi="仿宋" w:cs="仿宋"/>
        </w:rPr>
        <w:t>万元，其中：</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（一）人员经费</w:t>
      </w:r>
      <w:r>
        <w:rPr>
          <w:rFonts w:ascii="仿宋" w:eastAsia="仿宋" w:hAnsi="仿宋" w:cs="仿宋"/>
        </w:rPr>
        <w:t>14,732.14</w:t>
      </w:r>
      <w:r>
        <w:rPr>
          <w:rFonts w:ascii="仿宋" w:eastAsia="仿宋" w:hAnsi="仿宋" w:cs="仿宋"/>
        </w:rPr>
        <w:t>万元。主要包括：基本工资、津贴</w:t>
      </w:r>
      <w:r>
        <w:rPr>
          <w:rFonts w:ascii="仿宋" w:eastAsia="仿宋" w:hAnsi="仿宋" w:cs="仿宋"/>
        </w:rPr>
        <w:lastRenderedPageBreak/>
        <w:t>补贴、绩效工资、机关事业单位基本养老保险缴费、职业年金缴费、职工基本医疗保险缴费、公务员医疗补助缴费、其他社会保障缴费、住房公积金、医疗费、其他工资福利支出、离休费、退休费、生活补助、医疗费补助、奖励金、其他对个人和家庭的补助。</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（二）</w:t>
      </w:r>
      <w:r>
        <w:rPr>
          <w:rFonts w:ascii="仿宋" w:eastAsia="仿宋" w:hAnsi="仿宋" w:cs="仿宋"/>
        </w:rPr>
        <w:t>公用经费</w:t>
      </w:r>
      <w:r>
        <w:rPr>
          <w:rFonts w:ascii="仿宋" w:eastAsia="仿宋" w:hAnsi="仿宋" w:cs="仿宋"/>
        </w:rPr>
        <w:t>831.02</w:t>
      </w:r>
      <w:r>
        <w:rPr>
          <w:rFonts w:ascii="仿宋" w:eastAsia="仿宋" w:hAnsi="仿宋" w:cs="仿宋"/>
        </w:rPr>
        <w:t>万元。主要包括：办公费、咨询费、手续费、水费、电费、邮电费、差旅费、维修（护）费、租赁费、培训费、专用材料费、劳务费、委托业务费、工会经费、福利费、税金及附加费用、其他商品和服务支出。</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七、一般公共预算支出预算情况说明</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镇江市高等专科学校</w:t>
      </w:r>
      <w:r>
        <w:rPr>
          <w:rFonts w:ascii="仿宋" w:eastAsia="仿宋" w:hAnsi="仿宋" w:cs="仿宋"/>
        </w:rPr>
        <w:t>2022</w:t>
      </w:r>
      <w:r>
        <w:rPr>
          <w:rFonts w:ascii="仿宋" w:eastAsia="仿宋" w:hAnsi="仿宋" w:cs="仿宋"/>
        </w:rPr>
        <w:t>年一般公共预算财政拨款支出预算</w:t>
      </w:r>
      <w:r>
        <w:rPr>
          <w:rFonts w:ascii="仿宋" w:eastAsia="仿宋" w:hAnsi="仿宋" w:cs="仿宋"/>
        </w:rPr>
        <w:t>18,945.77</w:t>
      </w:r>
      <w:r>
        <w:rPr>
          <w:rFonts w:ascii="仿宋" w:eastAsia="仿宋" w:hAnsi="仿宋" w:cs="仿宋"/>
        </w:rPr>
        <w:t>万元，与上年相比增加</w:t>
      </w:r>
      <w:r>
        <w:rPr>
          <w:rFonts w:ascii="仿宋" w:eastAsia="仿宋" w:hAnsi="仿宋" w:cs="仿宋"/>
        </w:rPr>
        <w:t>1,496.07</w:t>
      </w:r>
      <w:r>
        <w:rPr>
          <w:rFonts w:ascii="仿宋" w:eastAsia="仿宋" w:hAnsi="仿宋" w:cs="仿宋"/>
        </w:rPr>
        <w:t>万元，增长</w:t>
      </w:r>
      <w:r>
        <w:rPr>
          <w:rFonts w:ascii="仿宋" w:eastAsia="仿宋" w:hAnsi="仿宋" w:cs="仿宋"/>
        </w:rPr>
        <w:t>8.57%</w:t>
      </w:r>
      <w:r>
        <w:rPr>
          <w:rFonts w:ascii="仿宋" w:eastAsia="仿宋" w:hAnsi="仿宋" w:cs="仿宋"/>
        </w:rPr>
        <w:t>。主要原因是人员经费政策性调增。</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八、一般公共预算基本支出预算情况说明</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镇江市高等专科学校</w:t>
      </w:r>
      <w:r>
        <w:rPr>
          <w:rFonts w:ascii="仿宋" w:eastAsia="仿宋" w:hAnsi="仿宋" w:cs="仿宋"/>
        </w:rPr>
        <w:t>2022</w:t>
      </w:r>
      <w:r>
        <w:rPr>
          <w:rFonts w:ascii="仿宋" w:eastAsia="仿宋" w:hAnsi="仿宋" w:cs="仿宋"/>
        </w:rPr>
        <w:t>年度一般公共预算财政拨款基本支出预算</w:t>
      </w:r>
      <w:r>
        <w:rPr>
          <w:rFonts w:ascii="仿宋" w:eastAsia="仿宋" w:hAnsi="仿宋" w:cs="仿宋"/>
        </w:rPr>
        <w:t>15,563.16</w:t>
      </w:r>
      <w:r>
        <w:rPr>
          <w:rFonts w:ascii="仿宋" w:eastAsia="仿宋" w:hAnsi="仿宋" w:cs="仿宋"/>
        </w:rPr>
        <w:t>万元，其中：</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（一）人员经费</w:t>
      </w:r>
      <w:r>
        <w:rPr>
          <w:rFonts w:ascii="仿宋" w:eastAsia="仿宋" w:hAnsi="仿宋" w:cs="仿宋"/>
        </w:rPr>
        <w:t>14,732.14</w:t>
      </w:r>
      <w:r>
        <w:rPr>
          <w:rFonts w:ascii="仿宋" w:eastAsia="仿宋" w:hAnsi="仿宋" w:cs="仿宋"/>
        </w:rPr>
        <w:t>万元。主要包括：基本工资、津贴补贴、绩效工资、机关事业单位基本养老保险缴费、职业年金缴费、职工基本医疗保险缴费、公务员医疗补助缴费、其他社会保障缴费、住房公积金、医疗费、其他工资福利支出、离休费、退休费、生活补助、医疗费补助、奖励金、其他对个人和家庭的补助。</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（二）公用经费</w:t>
      </w:r>
      <w:r>
        <w:rPr>
          <w:rFonts w:ascii="仿宋" w:eastAsia="仿宋" w:hAnsi="仿宋" w:cs="仿宋"/>
        </w:rPr>
        <w:t>831.02</w:t>
      </w:r>
      <w:r>
        <w:rPr>
          <w:rFonts w:ascii="仿宋" w:eastAsia="仿宋" w:hAnsi="仿宋" w:cs="仿宋"/>
        </w:rPr>
        <w:t>万元。主要包括：办公费、咨询费、手续费、水费、电费、邮电费、差旅费、维修（护）费、租赁费、培训费、专</w:t>
      </w:r>
      <w:r>
        <w:rPr>
          <w:rFonts w:ascii="仿宋" w:eastAsia="仿宋" w:hAnsi="仿宋" w:cs="仿宋"/>
        </w:rPr>
        <w:t>用材料费、劳务费、委托业务费、工会经费、福利费、</w:t>
      </w:r>
      <w:r>
        <w:rPr>
          <w:rFonts w:ascii="仿宋" w:eastAsia="仿宋" w:hAnsi="仿宋" w:cs="仿宋"/>
        </w:rPr>
        <w:lastRenderedPageBreak/>
        <w:t>税金及附加费用、其他商品和服务支出。</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九、一般公共预算</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经费、会议费、培训费支出预算情况说明</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镇江市高等专科学校</w:t>
      </w:r>
      <w:r>
        <w:rPr>
          <w:rFonts w:ascii="仿宋" w:eastAsia="仿宋" w:hAnsi="仿宋" w:cs="仿宋"/>
        </w:rPr>
        <w:t>2022</w:t>
      </w:r>
      <w:r>
        <w:rPr>
          <w:rFonts w:ascii="仿宋" w:eastAsia="仿宋" w:hAnsi="仿宋" w:cs="仿宋"/>
        </w:rPr>
        <w:t>年度一般公共预算拨款安排的</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经费预算支出中，因公出国（境）费支出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；公务用车购置及运行维护费支出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；公务接待费支出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。具体情况如下：</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．因公出国（境）费预算支出</w:t>
      </w:r>
      <w:r>
        <w:rPr>
          <w:rFonts w:ascii="仿宋" w:eastAsia="仿宋" w:hAnsi="仿宋" w:cs="仿宋"/>
        </w:rPr>
        <w:t>0</w:t>
      </w:r>
      <w:r>
        <w:rPr>
          <w:rFonts w:ascii="仿宋" w:eastAsia="仿宋" w:hAnsi="仿宋" w:cs="仿宋"/>
        </w:rPr>
        <w:t>万元，与上年预算数相同。</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．公务用车购置及运行维护费预算支出</w:t>
      </w:r>
      <w:r>
        <w:rPr>
          <w:rFonts w:ascii="仿宋" w:eastAsia="仿宋" w:hAnsi="仿宋" w:cs="仿宋"/>
        </w:rPr>
        <w:t>0</w:t>
      </w:r>
      <w:r>
        <w:rPr>
          <w:rFonts w:ascii="仿宋" w:eastAsia="仿宋" w:hAnsi="仿宋" w:cs="仿宋"/>
        </w:rPr>
        <w:t>万元。其中：</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）公务用</w:t>
      </w:r>
      <w:r>
        <w:rPr>
          <w:rFonts w:ascii="仿宋" w:eastAsia="仿宋" w:hAnsi="仿宋" w:cs="仿宋"/>
        </w:rPr>
        <w:t>车购置预算支出</w:t>
      </w:r>
      <w:r>
        <w:rPr>
          <w:rFonts w:ascii="仿宋" w:eastAsia="仿宋" w:hAnsi="仿宋" w:cs="仿宋"/>
        </w:rPr>
        <w:t>0</w:t>
      </w:r>
      <w:r>
        <w:rPr>
          <w:rFonts w:ascii="仿宋" w:eastAsia="仿宋" w:hAnsi="仿宋" w:cs="仿宋"/>
        </w:rPr>
        <w:t>万元，与上年预算数相同。</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）公务用车运行维护费预算支出</w:t>
      </w:r>
      <w:r>
        <w:rPr>
          <w:rFonts w:ascii="仿宋" w:eastAsia="仿宋" w:hAnsi="仿宋" w:cs="仿宋"/>
        </w:rPr>
        <w:t>0</w:t>
      </w:r>
      <w:r>
        <w:rPr>
          <w:rFonts w:ascii="仿宋" w:eastAsia="仿宋" w:hAnsi="仿宋" w:cs="仿宋"/>
        </w:rPr>
        <w:t>万元，与上年预算数相同。</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．公务接待费预算支出</w:t>
      </w:r>
      <w:r>
        <w:rPr>
          <w:rFonts w:ascii="仿宋" w:eastAsia="仿宋" w:hAnsi="仿宋" w:cs="仿宋"/>
        </w:rPr>
        <w:t>0</w:t>
      </w:r>
      <w:r>
        <w:rPr>
          <w:rFonts w:ascii="仿宋" w:eastAsia="仿宋" w:hAnsi="仿宋" w:cs="仿宋"/>
        </w:rPr>
        <w:t>万元，与上年预算数相同。</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镇江市高等专科学校</w:t>
      </w:r>
      <w:r>
        <w:rPr>
          <w:rFonts w:ascii="仿宋" w:eastAsia="仿宋" w:hAnsi="仿宋" w:cs="仿宋"/>
        </w:rPr>
        <w:t>2022</w:t>
      </w:r>
      <w:r>
        <w:rPr>
          <w:rFonts w:ascii="仿宋" w:eastAsia="仿宋" w:hAnsi="仿宋" w:cs="仿宋"/>
        </w:rPr>
        <w:t>年度一般公共预算拨款安排的会议费预算支出</w:t>
      </w:r>
      <w:r>
        <w:rPr>
          <w:rFonts w:ascii="仿宋" w:eastAsia="仿宋" w:hAnsi="仿宋" w:cs="仿宋"/>
        </w:rPr>
        <w:t>0</w:t>
      </w:r>
      <w:r>
        <w:rPr>
          <w:rFonts w:ascii="仿宋" w:eastAsia="仿宋" w:hAnsi="仿宋" w:cs="仿宋"/>
        </w:rPr>
        <w:t>万元，与上年预算数相同。</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镇江市高等专科学校</w:t>
      </w:r>
      <w:r>
        <w:rPr>
          <w:rFonts w:ascii="仿宋" w:eastAsia="仿宋" w:hAnsi="仿宋" w:cs="仿宋"/>
        </w:rPr>
        <w:t>2022</w:t>
      </w:r>
      <w:r>
        <w:rPr>
          <w:rFonts w:ascii="仿宋" w:eastAsia="仿宋" w:hAnsi="仿宋" w:cs="仿宋"/>
        </w:rPr>
        <w:t>年度一般公共预算拨款安排的培训费预算支出</w:t>
      </w:r>
      <w:r>
        <w:rPr>
          <w:rFonts w:ascii="仿宋" w:eastAsia="仿宋" w:hAnsi="仿宋" w:cs="仿宋"/>
        </w:rPr>
        <w:t>54</w:t>
      </w:r>
      <w:r>
        <w:rPr>
          <w:rFonts w:ascii="仿宋" w:eastAsia="仿宋" w:hAnsi="仿宋" w:cs="仿宋"/>
        </w:rPr>
        <w:t>万元，比上年预算增加</w:t>
      </w:r>
      <w:r>
        <w:rPr>
          <w:rFonts w:ascii="仿宋" w:eastAsia="仿宋" w:hAnsi="仿宋" w:cs="仿宋"/>
        </w:rPr>
        <w:t>4</w:t>
      </w:r>
      <w:r>
        <w:rPr>
          <w:rFonts w:ascii="仿宋" w:eastAsia="仿宋" w:hAnsi="仿宋" w:cs="仿宋"/>
        </w:rPr>
        <w:t>万元，主要原因是学校培训工作业务增加。</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十、政府性基金预算支出预算情况说明</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镇江市高等专科学校</w:t>
      </w:r>
      <w:r>
        <w:rPr>
          <w:rFonts w:ascii="仿宋" w:eastAsia="仿宋" w:hAnsi="仿宋" w:cs="仿宋"/>
        </w:rPr>
        <w:t>2022</w:t>
      </w:r>
      <w:r>
        <w:rPr>
          <w:rFonts w:ascii="仿宋" w:eastAsia="仿宋" w:hAnsi="仿宋" w:cs="仿宋"/>
        </w:rPr>
        <w:t>年政府性基金支出预算支出</w:t>
      </w:r>
      <w:r>
        <w:rPr>
          <w:rFonts w:ascii="仿宋" w:eastAsia="仿宋" w:hAnsi="仿宋" w:cs="仿宋"/>
        </w:rPr>
        <w:t>0</w:t>
      </w:r>
      <w:r>
        <w:rPr>
          <w:rFonts w:ascii="仿宋" w:eastAsia="仿宋" w:hAnsi="仿宋" w:cs="仿宋"/>
        </w:rPr>
        <w:t>万元。与上年预算数相同。</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十一、国有资本经营预算支出预算情况说明</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lastRenderedPageBreak/>
        <w:t>镇江市高等专科学校</w:t>
      </w:r>
      <w:r>
        <w:rPr>
          <w:rFonts w:ascii="仿宋" w:eastAsia="仿宋" w:hAnsi="仿宋" w:cs="仿宋"/>
        </w:rPr>
        <w:t>2022</w:t>
      </w:r>
      <w:r>
        <w:rPr>
          <w:rFonts w:ascii="仿宋" w:eastAsia="仿宋" w:hAnsi="仿宋" w:cs="仿宋"/>
        </w:rPr>
        <w:t>年国有资本经营预算支出</w:t>
      </w:r>
      <w:r>
        <w:rPr>
          <w:rFonts w:ascii="仿宋" w:eastAsia="仿宋" w:hAnsi="仿宋" w:cs="仿宋"/>
        </w:rPr>
        <w:t>0</w:t>
      </w:r>
      <w:r>
        <w:rPr>
          <w:rFonts w:ascii="仿宋" w:eastAsia="仿宋" w:hAnsi="仿宋" w:cs="仿宋"/>
        </w:rPr>
        <w:t>万元。与上年预算数相同。</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十二、一般公共预算机关运行经费支出预算情况说明</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2022</w:t>
      </w:r>
      <w:r>
        <w:rPr>
          <w:rFonts w:ascii="仿宋" w:eastAsia="仿宋" w:hAnsi="仿宋" w:cs="仿宋"/>
        </w:rPr>
        <w:t>年本部门一般公共预算机关运行经费预算支出</w:t>
      </w:r>
      <w:r>
        <w:rPr>
          <w:rFonts w:ascii="仿宋" w:eastAsia="仿宋" w:hAnsi="仿宋" w:cs="仿宋"/>
        </w:rPr>
        <w:t>0</w:t>
      </w:r>
      <w:r>
        <w:rPr>
          <w:rFonts w:ascii="仿宋" w:eastAsia="仿宋" w:hAnsi="仿宋" w:cs="仿宋"/>
        </w:rPr>
        <w:t>万元。与上年预算数相同。</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十三、政府采购支出预算情况说明</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2022</w:t>
      </w:r>
      <w:r>
        <w:rPr>
          <w:rFonts w:ascii="仿宋" w:eastAsia="仿宋" w:hAnsi="仿宋" w:cs="仿宋"/>
        </w:rPr>
        <w:t>年度政府采购支出预算总额</w:t>
      </w:r>
      <w:r>
        <w:rPr>
          <w:rFonts w:ascii="仿宋" w:eastAsia="仿宋" w:hAnsi="仿宋" w:cs="仿宋"/>
        </w:rPr>
        <w:t>5,837.7</w:t>
      </w:r>
      <w:r>
        <w:rPr>
          <w:rFonts w:ascii="仿宋" w:eastAsia="仿宋" w:hAnsi="仿宋" w:cs="仿宋"/>
        </w:rPr>
        <w:t>万元，其中：拟采购货物支出</w:t>
      </w:r>
      <w:r>
        <w:rPr>
          <w:rFonts w:ascii="仿宋" w:eastAsia="仿宋" w:hAnsi="仿宋" w:cs="仿宋"/>
        </w:rPr>
        <w:t>1,262.9</w:t>
      </w:r>
      <w:r>
        <w:rPr>
          <w:rFonts w:ascii="仿宋" w:eastAsia="仿宋" w:hAnsi="仿宋" w:cs="仿宋"/>
        </w:rPr>
        <w:t>万元、拟采购工程支出</w:t>
      </w:r>
      <w:r>
        <w:rPr>
          <w:rFonts w:ascii="仿宋" w:eastAsia="仿宋" w:hAnsi="仿宋" w:cs="仿宋"/>
        </w:rPr>
        <w:t>2,960</w:t>
      </w:r>
      <w:r>
        <w:rPr>
          <w:rFonts w:ascii="仿宋" w:eastAsia="仿宋" w:hAnsi="仿宋" w:cs="仿宋"/>
        </w:rPr>
        <w:t>万元、拟购买服务支出</w:t>
      </w:r>
      <w:r>
        <w:rPr>
          <w:rFonts w:ascii="仿宋" w:eastAsia="仿宋" w:hAnsi="仿宋" w:cs="仿宋"/>
        </w:rPr>
        <w:t>1,614.8</w:t>
      </w:r>
      <w:r>
        <w:rPr>
          <w:rFonts w:ascii="仿宋" w:eastAsia="仿宋" w:hAnsi="仿宋" w:cs="仿宋"/>
        </w:rPr>
        <w:t>万元。</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十四、国有资产占用情况说明</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本部门共有车辆</w:t>
      </w:r>
      <w:r>
        <w:rPr>
          <w:rFonts w:ascii="仿宋" w:eastAsia="仿宋" w:hAnsi="仿宋" w:cs="仿宋"/>
        </w:rPr>
        <w:t>8</w:t>
      </w:r>
      <w:r>
        <w:rPr>
          <w:rFonts w:ascii="仿宋" w:eastAsia="仿宋" w:hAnsi="仿宋" w:cs="仿宋"/>
        </w:rPr>
        <w:t>辆，其中，一般公务用车</w:t>
      </w:r>
      <w:r>
        <w:rPr>
          <w:rFonts w:ascii="仿宋" w:eastAsia="仿宋" w:hAnsi="仿宋" w:cs="仿宋"/>
        </w:rPr>
        <w:t>5</w:t>
      </w:r>
      <w:r>
        <w:rPr>
          <w:rFonts w:ascii="仿宋" w:eastAsia="仿宋" w:hAnsi="仿宋" w:cs="仿宋"/>
        </w:rPr>
        <w:t>辆、执法执勤用</w:t>
      </w:r>
      <w:r>
        <w:rPr>
          <w:rFonts w:ascii="仿宋" w:eastAsia="仿宋" w:hAnsi="仿宋" w:cs="仿宋"/>
        </w:rPr>
        <w:t>车</w:t>
      </w:r>
      <w:r>
        <w:rPr>
          <w:rFonts w:ascii="仿宋" w:eastAsia="仿宋" w:hAnsi="仿宋" w:cs="仿宋"/>
        </w:rPr>
        <w:t>0</w:t>
      </w:r>
      <w:r>
        <w:rPr>
          <w:rFonts w:ascii="仿宋" w:eastAsia="仿宋" w:hAnsi="仿宋" w:cs="仿宋"/>
        </w:rPr>
        <w:t>辆、特种专业技术用车</w:t>
      </w:r>
      <w:r>
        <w:rPr>
          <w:rFonts w:ascii="仿宋" w:eastAsia="仿宋" w:hAnsi="仿宋" w:cs="仿宋"/>
        </w:rPr>
        <w:t>0</w:t>
      </w:r>
      <w:r>
        <w:rPr>
          <w:rFonts w:ascii="仿宋" w:eastAsia="仿宋" w:hAnsi="仿宋" w:cs="仿宋"/>
        </w:rPr>
        <w:t>辆、业务用车</w:t>
      </w:r>
      <w:r>
        <w:rPr>
          <w:rFonts w:ascii="仿宋" w:eastAsia="仿宋" w:hAnsi="仿宋" w:cs="仿宋"/>
        </w:rPr>
        <w:t>0</w:t>
      </w:r>
      <w:r>
        <w:rPr>
          <w:rFonts w:ascii="仿宋" w:eastAsia="仿宋" w:hAnsi="仿宋" w:cs="仿宋"/>
        </w:rPr>
        <w:t>辆、其他用车</w:t>
      </w:r>
      <w:r>
        <w:rPr>
          <w:rFonts w:ascii="仿宋" w:eastAsia="仿宋" w:hAnsi="仿宋" w:cs="仿宋"/>
        </w:rPr>
        <w:t>3</w:t>
      </w:r>
      <w:r>
        <w:rPr>
          <w:rFonts w:ascii="仿宋" w:eastAsia="仿宋" w:hAnsi="仿宋" w:cs="仿宋"/>
        </w:rPr>
        <w:t>辆等。单价</w:t>
      </w:r>
      <w:r>
        <w:rPr>
          <w:rFonts w:ascii="仿宋" w:eastAsia="仿宋" w:hAnsi="仿宋" w:cs="仿宋"/>
        </w:rPr>
        <w:t>50</w:t>
      </w:r>
      <w:r>
        <w:rPr>
          <w:rFonts w:ascii="仿宋" w:eastAsia="仿宋" w:hAnsi="仿宋" w:cs="仿宋"/>
        </w:rPr>
        <w:t>万元（含）以上的通用设备</w:t>
      </w:r>
      <w:r>
        <w:rPr>
          <w:rFonts w:ascii="仿宋" w:eastAsia="仿宋" w:hAnsi="仿宋" w:cs="仿宋"/>
        </w:rPr>
        <w:t>25</w:t>
      </w:r>
      <w:r>
        <w:rPr>
          <w:rFonts w:ascii="仿宋" w:eastAsia="仿宋" w:hAnsi="仿宋" w:cs="仿宋"/>
        </w:rPr>
        <w:t>台（套），单价</w:t>
      </w:r>
      <w:r>
        <w:rPr>
          <w:rFonts w:ascii="仿宋" w:eastAsia="仿宋" w:hAnsi="仿宋" w:cs="仿宋"/>
        </w:rPr>
        <w:t>100</w:t>
      </w:r>
      <w:r>
        <w:rPr>
          <w:rFonts w:ascii="仿宋" w:eastAsia="仿宋" w:hAnsi="仿宋" w:cs="仿宋"/>
        </w:rPr>
        <w:t>万元（含）以上的专用设备</w:t>
      </w:r>
      <w:r>
        <w:rPr>
          <w:rFonts w:ascii="仿宋" w:eastAsia="仿宋" w:hAnsi="仿宋" w:cs="仿宋"/>
        </w:rPr>
        <w:t>7</w:t>
      </w:r>
      <w:r>
        <w:rPr>
          <w:rFonts w:ascii="仿宋" w:eastAsia="仿宋" w:hAnsi="仿宋" w:cs="仿宋"/>
        </w:rPr>
        <w:t>台（套）。</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十五、预算绩效目标设置情况说明</w:t>
      </w:r>
    </w:p>
    <w:p w:rsidR="00117A74" w:rsidRDefault="00430C92">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2022</w:t>
      </w:r>
      <w:r>
        <w:rPr>
          <w:rFonts w:ascii="仿宋" w:eastAsia="仿宋" w:hAnsi="仿宋" w:cs="仿宋"/>
        </w:rPr>
        <w:t>年度，本部门整体支出纳入绩效目标管理，涉及四本预算资金</w:t>
      </w:r>
      <w:r>
        <w:rPr>
          <w:rFonts w:ascii="仿宋" w:eastAsia="仿宋" w:hAnsi="仿宋" w:cs="仿宋"/>
        </w:rPr>
        <w:t>28,545.77</w:t>
      </w:r>
      <w:r>
        <w:rPr>
          <w:rFonts w:ascii="仿宋" w:eastAsia="仿宋" w:hAnsi="仿宋" w:cs="仿宋"/>
        </w:rPr>
        <w:t>万元；本部门共</w:t>
      </w:r>
      <w:r>
        <w:rPr>
          <w:rFonts w:ascii="仿宋" w:eastAsia="仿宋" w:hAnsi="仿宋" w:cs="仿宋"/>
        </w:rPr>
        <w:t>22</w:t>
      </w:r>
      <w:r>
        <w:rPr>
          <w:rFonts w:ascii="仿宋" w:eastAsia="仿宋" w:hAnsi="仿宋" w:cs="仿宋"/>
        </w:rPr>
        <w:t>个项目纳入绩效目标管理，涉及四本预算资金合计</w:t>
      </w:r>
      <w:r>
        <w:rPr>
          <w:rFonts w:ascii="仿宋" w:eastAsia="仿宋" w:hAnsi="仿宋" w:cs="仿宋"/>
        </w:rPr>
        <w:t>10,175.71</w:t>
      </w:r>
      <w:r>
        <w:rPr>
          <w:rFonts w:ascii="仿宋" w:eastAsia="仿宋" w:hAnsi="仿宋" w:cs="仿宋"/>
        </w:rPr>
        <w:t>万元，占四本预算资金</w:t>
      </w:r>
      <w:r>
        <w:rPr>
          <w:rFonts w:ascii="仿宋" w:eastAsia="仿宋" w:hAnsi="仿宋" w:cs="仿宋"/>
        </w:rPr>
        <w:t>(</w:t>
      </w:r>
      <w:r>
        <w:rPr>
          <w:rFonts w:ascii="仿宋" w:eastAsia="仿宋" w:hAnsi="仿宋" w:cs="仿宋"/>
        </w:rPr>
        <w:t>基本支出除外</w:t>
      </w:r>
      <w:r>
        <w:rPr>
          <w:rFonts w:ascii="仿宋" w:eastAsia="仿宋" w:hAnsi="仿宋" w:cs="仿宋"/>
        </w:rPr>
        <w:t>)</w:t>
      </w:r>
      <w:r>
        <w:rPr>
          <w:rFonts w:ascii="仿宋" w:eastAsia="仿宋" w:hAnsi="仿宋" w:cs="仿宋"/>
        </w:rPr>
        <w:t>总额的比例为</w:t>
      </w:r>
      <w:r>
        <w:rPr>
          <w:rFonts w:ascii="仿宋" w:eastAsia="仿宋" w:hAnsi="仿宋" w:cs="仿宋"/>
        </w:rPr>
        <w:t>100%</w:t>
      </w:r>
      <w:r>
        <w:rPr>
          <w:rFonts w:ascii="仿宋" w:eastAsia="仿宋" w:hAnsi="仿宋" w:cs="仿宋"/>
        </w:rPr>
        <w:t>。</w:t>
      </w:r>
    </w:p>
    <w:p w:rsidR="00117A74" w:rsidRDefault="00430C92">
      <w:pPr>
        <w:pStyle w:val="a4"/>
        <w:tabs>
          <w:tab w:val="left" w:pos="3864"/>
          <w:tab w:val="left" w:pos="6248"/>
          <w:tab w:val="left" w:pos="7386"/>
        </w:tabs>
        <w:jc w:val="center"/>
        <w:rPr>
          <w:rFonts w:ascii="仿宋" w:eastAsia="仿宋" w:hAnsi="仿宋" w:cs="仿宋"/>
          <w:b/>
          <w:bCs/>
          <w:sz w:val="36"/>
          <w:szCs w:val="36"/>
        </w:rPr>
      </w:pPr>
      <w:r>
        <w:rPr>
          <w:rFonts w:ascii="仿宋" w:eastAsia="仿宋" w:hAnsi="仿宋" w:cs="仿宋" w:hint="eastAsia"/>
          <w:b/>
          <w:bCs/>
          <w:sz w:val="36"/>
          <w:szCs w:val="36"/>
        </w:rPr>
        <w:t>第四部分</w:t>
      </w:r>
      <w:r>
        <w:rPr>
          <w:rFonts w:ascii="仿宋" w:eastAsia="仿宋" w:hAnsi="仿宋" w:cs="仿宋" w:hint="eastAsia"/>
          <w:b/>
          <w:bCs/>
          <w:sz w:val="36"/>
          <w:szCs w:val="36"/>
        </w:rPr>
        <w:t xml:space="preserve"> </w:t>
      </w:r>
      <w:r>
        <w:rPr>
          <w:rFonts w:ascii="仿宋" w:eastAsia="仿宋" w:hAnsi="仿宋" w:cs="仿宋" w:hint="eastAsia"/>
          <w:b/>
          <w:bCs/>
          <w:sz w:val="36"/>
          <w:szCs w:val="36"/>
        </w:rPr>
        <w:t>名词解释</w:t>
      </w:r>
    </w:p>
    <w:p w:rsidR="00117A74" w:rsidRDefault="00117A74">
      <w:pPr>
        <w:pStyle w:val="a4"/>
        <w:tabs>
          <w:tab w:val="left" w:pos="3864"/>
          <w:tab w:val="left" w:pos="6248"/>
          <w:tab w:val="left" w:pos="7386"/>
        </w:tabs>
        <w:ind w:leftChars="200" w:left="440" w:firstLineChars="206" w:firstLine="659"/>
        <w:jc w:val="both"/>
        <w:rPr>
          <w:rFonts w:ascii="仿宋" w:eastAsia="仿宋" w:hAnsi="仿宋" w:cs="仿宋"/>
        </w:rPr>
      </w:pPr>
    </w:p>
    <w:p w:rsidR="00117A74" w:rsidRDefault="00430C92">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一、财政拨款</w:t>
      </w:r>
      <w:r>
        <w:rPr>
          <w:rFonts w:ascii="仿宋" w:eastAsia="仿宋" w:hAnsi="仿宋" w:cs="仿宋"/>
          <w:b/>
        </w:rPr>
        <w:t>：</w:t>
      </w:r>
      <w:r>
        <w:rPr>
          <w:rFonts w:ascii="仿宋" w:eastAsia="仿宋" w:hAnsi="仿宋" w:cs="仿宋" w:hint="eastAsia"/>
        </w:rPr>
        <w:t>单位从同级财政部门取得的各类财政拨款，包括一般公共预算拨款、政府性基金预算拨款、国有资本经营预算拨款。</w:t>
      </w:r>
    </w:p>
    <w:p w:rsidR="00117A74" w:rsidRDefault="00430C92">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lastRenderedPageBreak/>
        <w:t>二、财政专户管理资金</w:t>
      </w:r>
      <w:r>
        <w:rPr>
          <w:rFonts w:ascii="仿宋" w:eastAsia="仿宋" w:hAnsi="仿宋" w:cs="仿宋"/>
          <w:b/>
        </w:rPr>
        <w:t>：</w:t>
      </w:r>
      <w:r>
        <w:rPr>
          <w:rFonts w:ascii="仿宋" w:eastAsia="仿宋" w:hAnsi="仿宋" w:cs="仿宋" w:hint="eastAsia"/>
        </w:rPr>
        <w:t>缴入财政专户、实行专项管理的高中以上学费、住宿费、高校委托培养费、函大、电大、夜大及短训班培训费等教育收费。</w:t>
      </w:r>
    </w:p>
    <w:p w:rsidR="00117A74" w:rsidRDefault="00430C92">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三、单位资金</w:t>
      </w:r>
      <w:r>
        <w:rPr>
          <w:rFonts w:ascii="仿宋" w:eastAsia="仿宋" w:hAnsi="仿宋" w:cs="仿宋"/>
          <w:b/>
        </w:rPr>
        <w:t>：</w:t>
      </w:r>
      <w:r>
        <w:rPr>
          <w:rFonts w:ascii="仿宋" w:eastAsia="仿宋" w:hAnsi="仿宋" w:cs="仿宋" w:hint="eastAsia"/>
        </w:rPr>
        <w:t>除财政拨款收入和财政专户管理资金以外的收入，包括事业收入（不含教育收费）、上级补助收入、附属单位上缴收入、事业单位经营收入及其他收入（包含债务收入、投资收益等）。</w:t>
      </w:r>
    </w:p>
    <w:p w:rsidR="00117A74" w:rsidRDefault="00430C92">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四、基本支出</w:t>
      </w:r>
      <w:r>
        <w:rPr>
          <w:rFonts w:ascii="仿宋" w:eastAsia="仿宋" w:hAnsi="仿宋" w:cs="仿宋"/>
          <w:b/>
        </w:rPr>
        <w:t>：</w:t>
      </w:r>
      <w:r>
        <w:rPr>
          <w:rFonts w:ascii="仿宋" w:eastAsia="仿宋" w:hAnsi="仿宋" w:cs="仿宋" w:hint="eastAsia"/>
        </w:rPr>
        <w:t>指为保障机构正常运转、完成工作任务而发生的人员支出和公用支出。</w:t>
      </w:r>
    </w:p>
    <w:p w:rsidR="00117A74" w:rsidRDefault="00430C92">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五、项目支出</w:t>
      </w:r>
      <w:r>
        <w:rPr>
          <w:rFonts w:ascii="仿宋" w:eastAsia="仿宋" w:hAnsi="仿宋" w:cs="仿宋"/>
          <w:b/>
        </w:rPr>
        <w:t>：</w:t>
      </w:r>
      <w:r>
        <w:rPr>
          <w:rFonts w:ascii="仿宋" w:eastAsia="仿宋" w:hAnsi="仿宋" w:cs="仿宋" w:hint="eastAsia"/>
        </w:rPr>
        <w:t>指在基</w:t>
      </w:r>
      <w:r>
        <w:rPr>
          <w:rFonts w:ascii="仿宋" w:eastAsia="仿宋" w:hAnsi="仿宋" w:cs="仿宋" w:hint="eastAsia"/>
        </w:rPr>
        <w:t>本支出之外为完成特定工作任务和事业发展目标所发生的支出。</w:t>
      </w:r>
    </w:p>
    <w:p w:rsidR="00117A74" w:rsidRDefault="00430C92">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六、“三公”经费</w:t>
      </w:r>
      <w:r>
        <w:rPr>
          <w:rFonts w:ascii="仿宋" w:eastAsia="仿宋" w:hAnsi="仿宋" w:cs="仿宋"/>
          <w:b/>
        </w:rPr>
        <w:t>：</w:t>
      </w:r>
      <w:r>
        <w:rPr>
          <w:rFonts w:ascii="仿宋" w:eastAsia="仿宋" w:hAnsi="仿宋" w:cs="仿宋" w:hint="eastAsia"/>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rsidR="00117A74" w:rsidRDefault="00430C92">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七、机关运行经费</w:t>
      </w:r>
      <w:r>
        <w:rPr>
          <w:rFonts w:ascii="仿宋" w:eastAsia="仿宋" w:hAnsi="仿宋" w:cs="仿宋"/>
          <w:b/>
        </w:rPr>
        <w:t>：</w:t>
      </w:r>
      <w:r>
        <w:rPr>
          <w:rFonts w:ascii="仿宋" w:eastAsia="仿宋" w:hAnsi="仿宋" w:cs="仿宋" w:hint="eastAsia"/>
        </w:rPr>
        <w:t>指行政单位（含参照公务员法管理的事业单位）使用一般公共预算安排的基本</w:t>
      </w:r>
      <w:r>
        <w:rPr>
          <w:rFonts w:ascii="仿宋" w:eastAsia="仿宋" w:hAnsi="仿宋" w:cs="仿宋" w:hint="eastAsia"/>
        </w:rPr>
        <w:t>支出中的日常公用经费支出，包括办公及印刷费、邮电费、差旅费、会议费、福利费、日常维修费、专用材料及一般设备购置费、办公用房水电费、办公用房取暖费、办公用房物业管理费、公务用车运行维护费及其他</w:t>
      </w:r>
      <w:r>
        <w:rPr>
          <w:rFonts w:ascii="仿宋" w:eastAsia="仿宋" w:hAnsi="仿宋" w:cs="仿宋" w:hint="eastAsia"/>
        </w:rPr>
        <w:lastRenderedPageBreak/>
        <w:t>费用等。</w:t>
      </w:r>
    </w:p>
    <w:p w:rsidR="00117A74" w:rsidRDefault="00430C92">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八、教育支出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职业教育</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高等职业教育</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反映各部门举办的本科、专科层次职业教育支出。政府各部门对社会组织等举办的本科、专科层次职业院校的资助，如捐赠、补贴等，也在本科目中反映。</w:t>
      </w:r>
    </w:p>
    <w:p w:rsidR="00117A74" w:rsidRDefault="00430C92">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九、社会保障和就业支出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行政事业单位养老支出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机关事业单位基本养老保险缴费支出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反映机关事业单位实施养老保险制度由单位缴纳的基本养老保险费支出。</w:t>
      </w:r>
    </w:p>
    <w:p w:rsidR="00117A74" w:rsidRDefault="00430C92">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行政事业单位养老支出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机关事业单位职业年金缴费支出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反映机关事业单位实施养老保险制度由单位实际缴纳的职业年金支出。</w:t>
      </w:r>
    </w:p>
    <w:p w:rsidR="00117A74" w:rsidRDefault="00430C92">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十一、住房保障支出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住房公积金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反映行政事业单位按人力资源和社会保障部、财政部规定的基本工资和津贴补贴以及规定比例为职工缴纳的住房公积金。</w:t>
      </w:r>
    </w:p>
    <w:p w:rsidR="00117A74" w:rsidRDefault="00430C92">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十二、住房保障支出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提租补贴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反映按房改政策规定的标准，行政事业单位向职工（含离退休人员）发放的</w:t>
      </w:r>
      <w:r>
        <w:rPr>
          <w:rFonts w:ascii="仿宋" w:eastAsia="仿宋" w:hAnsi="仿宋" w:cs="仿宋" w:hint="eastAsia"/>
        </w:rPr>
        <w:t>租金补贴。</w:t>
      </w:r>
    </w:p>
    <w:p w:rsidR="00117A74" w:rsidRDefault="00430C92">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十三、住房保障支出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购房补贴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反映按房改政策规定，行政事业单位向符合条件职工（含离退休人员）、军队</w:t>
      </w:r>
      <w:r>
        <w:rPr>
          <w:rFonts w:ascii="仿宋" w:eastAsia="仿宋" w:hAnsi="仿宋" w:cs="仿宋" w:hint="eastAsia"/>
        </w:rPr>
        <w:t>(</w:t>
      </w:r>
      <w:r>
        <w:rPr>
          <w:rFonts w:ascii="仿宋" w:eastAsia="仿宋" w:hAnsi="仿宋" w:cs="仿宋" w:hint="eastAsia"/>
        </w:rPr>
        <w:t>含武警</w:t>
      </w:r>
      <w:r>
        <w:rPr>
          <w:rFonts w:ascii="仿宋" w:eastAsia="仿宋" w:hAnsi="仿宋" w:cs="仿宋" w:hint="eastAsia"/>
        </w:rPr>
        <w:t>)</w:t>
      </w:r>
      <w:r>
        <w:rPr>
          <w:rFonts w:ascii="仿宋" w:eastAsia="仿宋" w:hAnsi="仿宋" w:cs="仿宋" w:hint="eastAsia"/>
        </w:rPr>
        <w:t>向转役复员离退休人员发放的用于购买住房的补贴。</w:t>
      </w:r>
    </w:p>
    <w:sectPr w:rsidR="00117A74">
      <w:pgSz w:w="11906" w:h="16838"/>
      <w:pgMar w:top="1580" w:right="820" w:bottom="770" w:left="900" w:header="170" w:footer="280" w:gutter="0"/>
      <w:pgNumType w:fmt="numberInDash"/>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C92" w:rsidRDefault="00430C92">
      <w:r>
        <w:separator/>
      </w:r>
    </w:p>
  </w:endnote>
  <w:endnote w:type="continuationSeparator" w:id="0">
    <w:p w:rsidR="00430C92" w:rsidRDefault="0043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Unicode MS"/>
    <w:charset w:val="86"/>
    <w:family w:val="roman"/>
    <w:pitch w:val="default"/>
    <w:sig w:usb0="00000000" w:usb1="500078FF" w:usb2="00000021" w:usb3="00000000" w:csb0="600001BF" w:csb1="DFF70000"/>
  </w:font>
  <w:font w:name="Liberation Mono">
    <w:charset w:val="86"/>
    <w:family w:val="roman"/>
    <w:pitch w:val="default"/>
    <w:sig w:usb0="E0000AFF" w:usb1="400078FF" w:usb2="00000001" w:usb3="00000000" w:csb0="600001BF" w:csb1="DFF70000"/>
  </w:font>
  <w:font w:name="新宋体">
    <w:panose1 w:val="02010609030101010101"/>
    <w:charset w:val="86"/>
    <w:family w:val="modern"/>
    <w:pitch w:val="fixed"/>
    <w:sig w:usb0="0000028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74" w:rsidRDefault="00836FEA">
    <w:pPr>
      <w:pStyle w:val="a5"/>
      <w:jc w:val="center"/>
      <w:rPr>
        <w:rFonts w:ascii="黑体" w:eastAsia="黑体" w:hAnsi="黑体" w:cs="黑体"/>
      </w:rPr>
    </w:pPr>
    <w:r>
      <w:rPr>
        <w:rFonts w:ascii="黑体" w:eastAsia="黑体" w:hAnsi="黑体" w:cs="黑体"/>
        <w:noProof/>
        <w:lang w:val="en-US" w:bidi="ar-SA"/>
      </w:rPr>
      <mc:AlternateContent>
        <mc:Choice Requires="wps">
          <w:drawing>
            <wp:anchor distT="0" distB="0" distL="114300" distR="114300" simplePos="0" relativeHeight="251651072" behindDoc="0" locked="0" layoutInCell="1" allowOverlap="1">
              <wp:simplePos x="0" y="0"/>
              <wp:positionH relativeFrom="margin">
                <wp:align>center</wp:align>
              </wp:positionH>
              <wp:positionV relativeFrom="paragraph">
                <wp:posOffset>0</wp:posOffset>
              </wp:positionV>
              <wp:extent cx="286385" cy="147955"/>
              <wp:effectExtent l="0" t="0" r="0" b="0"/>
              <wp:wrapNone/>
              <wp:docPr id="16"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14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A74" w:rsidRDefault="00430C92">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836FEA">
                            <w:rPr>
                              <w:rFonts w:ascii="黑体" w:eastAsia="黑体" w:hAnsi="黑体" w:cs="黑体"/>
                              <w:noProof/>
                            </w:rPr>
                            <w:t>- 1 -</w:t>
                          </w:r>
                          <w:r>
                            <w:rPr>
                              <w:rFonts w:ascii="黑体" w:eastAsia="黑体" w:hAnsi="黑体" w:cs="黑体"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25" o:spid="_x0000_s1026" type="#_x0000_t202" style="position:absolute;left:0;text-align:left;margin-left:0;margin-top:0;width:22.55pt;height:11.65pt;z-index:25165107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" filled="f" stroked="f">
              <v:textbox style="mso-fit-shape-to-text:t" inset="0,0,0,0">
                <w:txbxContent>
                  <w:p w:rsidR="00117A74" w:rsidRDefault="00430C92">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836FEA">
                      <w:rPr>
                        <w:rFonts w:ascii="黑体" w:eastAsia="黑体" w:hAnsi="黑体" w:cs="黑体"/>
                        <w:noProof/>
                      </w:rPr>
                      <w:t>- 1 -</w:t>
                    </w:r>
                    <w:r>
                      <w:rPr>
                        <w:rFonts w:ascii="黑体" w:eastAsia="黑体" w:hAnsi="黑体" w:cs="黑体" w:hint="eastAsia"/>
                      </w:rPr>
                      <w:fldChar w:fldCharType="end"/>
                    </w:r>
                  </w:p>
                </w:txbxContent>
              </v:textbox>
              <w10:wrap anchorx="margin"/>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74" w:rsidRDefault="00836FEA">
    <w:pPr>
      <w:pStyle w:val="a5"/>
      <w:jc w:val="center"/>
    </w:pPr>
    <w:r>
      <w:rPr>
        <w:noProof/>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267335" cy="199390"/>
              <wp:effectExtent l="0" t="0" r="0" b="0"/>
              <wp:wrapNone/>
              <wp:docPr id="7" name="Text Box 1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35"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- 22 -</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32" o:spid="_x0000_s1035" type="#_x0000_t202" style="position:absolute;left:0;text-align:left;margin-left:0;margin-top:0;width:21.05pt;height:15.7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" filled="f" stroked="f">
              <v:textbox style="mso-fit-shape-to-text:t" inset="0,0,0,0">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- 22 -</w:t>
                    </w:r>
                    <w:r>
                      <w:rPr>
                        <w:rFonts w:hint="eastAsia"/>
                      </w:rPr>
                      <w:fldChar w:fldCharType="end"/>
                    </w:r>
                  </w:p>
                </w:txbxContent>
              </v:textbox>
              <w10:wrap anchorx="margin"/>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74" w:rsidRDefault="00836FEA">
    <w:pPr>
      <w:pStyle w:val="a5"/>
      <w:jc w:val="center"/>
    </w:pPr>
    <w:r>
      <w:rPr>
        <w:noProof/>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267335" cy="199390"/>
              <wp:effectExtent l="0" t="0" r="0" b="0"/>
              <wp:wrapNone/>
              <wp:docPr id="6" name="Text Box 1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35"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- 23 -</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33" o:spid="_x0000_s1036" type="#_x0000_t202" style="position:absolute;left:0;text-align:left;margin-left:0;margin-top:0;width:21.05pt;height:15.7pt;z-index:25166131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" filled="f" stroked="f">
              <v:textbox style="mso-fit-shape-to-text:t" inset="0,0,0,0">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- 23 -</w:t>
                    </w:r>
                    <w:r>
                      <w:rPr>
                        <w:rFonts w:hint="eastAsia"/>
                      </w:rPr>
                      <w:fldChar w:fldCharType="end"/>
                    </w:r>
                  </w:p>
                </w:txbxContent>
              </v:textbox>
              <w10:wrap anchorx="margin"/>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74" w:rsidRDefault="00836FEA">
    <w:pPr>
      <w:pStyle w:val="a5"/>
      <w:jc w:val="center"/>
    </w:pPr>
    <w:r>
      <w:rPr>
        <w:noProof/>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267335" cy="199390"/>
              <wp:effectExtent l="0" t="0" r="0" b="0"/>
              <wp:wrapNone/>
              <wp:docPr id="5" name="Text Box 10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35"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- 25 -</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34" o:spid="_x0000_s1037" type="#_x0000_t202" style="position:absolute;left:0;text-align:left;margin-left:0;margin-top:0;width:21.05pt;height:15.7pt;z-index:25166233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" filled="f" stroked="f">
              <v:textbox style="mso-fit-shape-to-text:t" inset="0,0,0,0">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- 25 -</w:t>
                    </w:r>
                    <w:r>
                      <w:rPr>
                        <w:rFonts w:hint="eastAsia"/>
                      </w:rPr>
                      <w:fldChar w:fldCharType="end"/>
                    </w:r>
                  </w:p>
                </w:txbxContent>
              </v:textbox>
              <w10:wrap anchorx="margin"/>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74" w:rsidRDefault="00836FEA">
    <w:pPr>
      <w:pStyle w:val="a5"/>
      <w:jc w:val="center"/>
    </w:pPr>
    <w:r>
      <w:rPr>
        <w:noProof/>
        <w:lang w:val="en-US" w:bidi="ar-SA"/>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267335" cy="199390"/>
              <wp:effectExtent l="0" t="0" r="0" b="0"/>
              <wp:wrapNone/>
              <wp:docPr id="4" name="Text Box 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35"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- 26 -</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35" o:spid="_x0000_s1038" type="#_x0000_t202" style="position:absolute;left:0;text-align:left;margin-left:0;margin-top:0;width:21.05pt;height:15.7pt;z-index:25166336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" filled="f" stroked="f">
              <v:textbox style="mso-fit-shape-to-text:t" inset="0,0,0,0">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- 26 -</w:t>
                    </w:r>
                    <w:r>
                      <w:rPr>
                        <w:rFonts w:hint="eastAsia"/>
                      </w:rPr>
                      <w:fldChar w:fldCharType="end"/>
                    </w:r>
                  </w:p>
                </w:txbxContent>
              </v:textbox>
              <w10:wrap anchorx="margin"/>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74" w:rsidRDefault="00836FEA">
    <w:pPr>
      <w:pStyle w:val="a5"/>
      <w:jc w:val="center"/>
    </w:pPr>
    <w:r>
      <w:rPr>
        <w:noProof/>
        <w:lang w:val="en-US" w:bidi="ar-SA"/>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267335" cy="199390"/>
              <wp:effectExtent l="0" t="0" r="0" b="0"/>
              <wp:wrapNone/>
              <wp:docPr id="3" name="Text Box 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35"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- 38 -</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36" o:spid="_x0000_s1039" type="#_x0000_t202" style="position:absolute;left:0;text-align:left;margin-left:0;margin-top:0;width:21.05pt;height:15.7pt;z-index:25166438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" filled="f" stroked="f">
              <v:textbox style="mso-fit-shape-to-text:t" inset="0,0,0,0">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- 38 -</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74" w:rsidRDefault="00836FEA">
    <w:pPr>
      <w:pStyle w:val="a5"/>
      <w:jc w:val="center"/>
      <w:rPr>
        <w:rFonts w:ascii="黑体" w:eastAsia="黑体" w:hAnsi="黑体" w:cs="黑体"/>
      </w:rPr>
    </w:pPr>
    <w:r>
      <w:rPr>
        <w:rFonts w:ascii="黑体" w:eastAsia="黑体" w:hAnsi="黑体" w:cs="黑体"/>
        <w:noProof/>
        <w:lang w:val="en-US" w:bidi="ar-SA"/>
      </w:rPr>
      <mc:AlternateContent>
        <mc:Choice Requires="wps">
          <w:drawing>
            <wp:anchor distT="0" distB="0" distL="114300" distR="114300" simplePos="0" relativeHeight="251652096" behindDoc="0" locked="0" layoutInCell="1" allowOverlap="1">
              <wp:simplePos x="0" y="0"/>
              <wp:positionH relativeFrom="margin">
                <wp:align>center</wp:align>
              </wp:positionH>
              <wp:positionV relativeFrom="paragraph">
                <wp:posOffset>0</wp:posOffset>
              </wp:positionV>
              <wp:extent cx="343535" cy="147955"/>
              <wp:effectExtent l="0" t="0" r="0" b="0"/>
              <wp:wrapNone/>
              <wp:docPr id="15" name="Text Box 1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14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A74" w:rsidRDefault="00430C92">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836FEA">
                            <w:rPr>
                              <w:rFonts w:ascii="黑体" w:eastAsia="黑体" w:hAnsi="黑体" w:cs="黑体"/>
                              <w:noProof/>
                            </w:rPr>
                            <w:t>- 10 -</w:t>
                          </w:r>
                          <w:r>
                            <w:rPr>
                              <w:rFonts w:ascii="黑体" w:eastAsia="黑体" w:hAnsi="黑体" w:cs="黑体"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41" o:spid="_x0000_s1027" type="#_x0000_t202" style="position:absolute;left:0;text-align:left;margin-left:0;margin-top:0;width:27.05pt;height:11.65pt;z-index:25165209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" filled="f" stroked="f">
              <v:textbox style="mso-fit-shape-to-text:t" inset="0,0,0,0">
                <w:txbxContent>
                  <w:p w:rsidR="00117A74" w:rsidRDefault="00430C92">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836FEA">
                      <w:rPr>
                        <w:rFonts w:ascii="黑体" w:eastAsia="黑体" w:hAnsi="黑体" w:cs="黑体"/>
                        <w:noProof/>
                      </w:rPr>
                      <w:t>- 10 -</w:t>
                    </w:r>
                    <w:r>
                      <w:rPr>
                        <w:rFonts w:ascii="黑体" w:eastAsia="黑体" w:hAnsi="黑体" w:cs="黑体"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74" w:rsidRDefault="00836FEA">
    <w:pPr>
      <w:pStyle w:val="a5"/>
      <w:jc w:val="center"/>
    </w:pPr>
    <w:r>
      <w:rPr>
        <w:noProof/>
        <w:lang w:val="en-US" w:bidi="ar-SA"/>
      </w:rPr>
      <mc:AlternateContent>
        <mc:Choice Requires="wps">
          <w:drawing>
            <wp:anchor distT="0" distB="0" distL="114300" distR="114300" simplePos="0" relativeHeight="251653120" behindDoc="0" locked="0" layoutInCell="1" allowOverlap="1">
              <wp:simplePos x="0" y="0"/>
              <wp:positionH relativeFrom="margin">
                <wp:align>center</wp:align>
              </wp:positionH>
              <wp:positionV relativeFrom="paragraph">
                <wp:posOffset>0</wp:posOffset>
              </wp:positionV>
              <wp:extent cx="267335" cy="199390"/>
              <wp:effectExtent l="0" t="0" r="0" b="0"/>
              <wp:wrapNone/>
              <wp:docPr id="14" name="Text Box 1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35"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- 12 -</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39" o:spid="_x0000_s1028" type="#_x0000_t202" style="position:absolute;left:0;text-align:left;margin-left:0;margin-top:0;width:21.05pt;height:15.7pt;z-index:25165312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" filled="f" stroked="f">
              <v:textbox style="mso-fit-shape-to-text:t" inset="0,0,0,0">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- 12 -</w:t>
                    </w:r>
                    <w:r>
                      <w:rPr>
                        <w:rFonts w:hint="eastAsia"/>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74" w:rsidRDefault="00836FEA">
    <w:pPr>
      <w:pStyle w:val="a5"/>
      <w:jc w:val="center"/>
    </w:pPr>
    <w:r>
      <w:rPr>
        <w:noProof/>
        <w:lang w:val="en-US" w:bidi="ar-SA"/>
      </w:rPr>
      <mc:AlternateContent>
        <mc:Choice Requires="wps">
          <w:drawing>
            <wp:anchor distT="0" distB="0" distL="114300" distR="114300" simplePos="0" relativeHeight="251654144" behindDoc="0" locked="0" layoutInCell="1" allowOverlap="1">
              <wp:simplePos x="0" y="0"/>
              <wp:positionH relativeFrom="margin">
                <wp:align>center</wp:align>
              </wp:positionH>
              <wp:positionV relativeFrom="paragraph">
                <wp:posOffset>0</wp:posOffset>
              </wp:positionV>
              <wp:extent cx="267335" cy="199390"/>
              <wp:effectExtent l="0" t="0" r="0" b="0"/>
              <wp:wrapNone/>
              <wp:docPr id="13" name="Text Box 10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35"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- 13 -</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40" o:spid="_x0000_s1029" type="#_x0000_t202" style="position:absolute;left:0;text-align:left;margin-left:0;margin-top:0;width:21.05pt;height:15.7pt;z-index:25165414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" filled="f" stroked="f">
              <v:textbox style="mso-fit-shape-to-text:t" inset="0,0,0,0">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- 13 -</w:t>
                    </w:r>
                    <w:r>
                      <w:rPr>
                        <w:rFonts w:hint="eastAsia"/>
                      </w:rP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74" w:rsidRDefault="00836FEA">
    <w:pPr>
      <w:pStyle w:val="a5"/>
      <w:jc w:val="center"/>
    </w:pPr>
    <w:r>
      <w:rPr>
        <w:noProof/>
        <w:lang w:val="en-US" w:bidi="ar-SA"/>
      </w:rPr>
      <mc:AlternateContent>
        <mc:Choice Requires="wps">
          <w:drawing>
            <wp:anchor distT="0" distB="0" distL="114300" distR="114300" simplePos="0" relativeHeight="251655168" behindDoc="0" locked="0" layoutInCell="1" allowOverlap="1">
              <wp:simplePos x="0" y="0"/>
              <wp:positionH relativeFrom="margin">
                <wp:align>center</wp:align>
              </wp:positionH>
              <wp:positionV relativeFrom="paragraph">
                <wp:posOffset>0</wp:posOffset>
              </wp:positionV>
              <wp:extent cx="267335" cy="199390"/>
              <wp:effectExtent l="0" t="0" r="0" b="0"/>
              <wp:wrapNone/>
              <wp:docPr id="12" name="Text Box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35"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- 14 -</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27" o:spid="_x0000_s1030" type="#_x0000_t202" style="position:absolute;left:0;text-align:left;margin-left:0;margin-top:0;width:21.05pt;height:15.7pt;z-index:25165516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" filled="f" stroked="f">
              <v:textbox style="mso-fit-shape-to-text:t" inset="0,0,0,0">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- 14 -</w:t>
                    </w:r>
                    <w:r>
                      <w:rPr>
                        <w:rFonts w:hint="eastAsia"/>
                      </w:rP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74" w:rsidRDefault="00836FEA">
    <w:pPr>
      <w:pStyle w:val="a5"/>
      <w:jc w:val="center"/>
    </w:pPr>
    <w:r>
      <w:rPr>
        <w:noProof/>
        <w:lang w:val="en-US" w:bidi="ar-SA"/>
      </w:rPr>
      <mc:AlternateContent>
        <mc:Choice Requires="wps">
          <w:drawing>
            <wp:anchor distT="0" distB="0" distL="114300" distR="114300" simplePos="0" relativeHeight="251656192" behindDoc="0" locked="0" layoutInCell="1" allowOverlap="1">
              <wp:simplePos x="0" y="0"/>
              <wp:positionH relativeFrom="margin">
                <wp:align>center</wp:align>
              </wp:positionH>
              <wp:positionV relativeFrom="paragraph">
                <wp:posOffset>0</wp:posOffset>
              </wp:positionV>
              <wp:extent cx="267335" cy="199390"/>
              <wp:effectExtent l="0" t="0" r="0" b="0"/>
              <wp:wrapNone/>
              <wp:docPr id="11" name="Text Box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35"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- 16 -</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28" o:spid="_x0000_s1031" type="#_x0000_t202" style="position:absolute;left:0;text-align:left;margin-left:0;margin-top:0;width:21.05pt;height:15.7pt;z-index:25165619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" filled="f" stroked="f">
              <v:textbox style="mso-fit-shape-to-text:t" inset="0,0,0,0">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- 16 -</w:t>
                    </w:r>
                    <w:r>
                      <w:rPr>
                        <w:rFonts w:hint="eastAsia"/>
                      </w:rP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74" w:rsidRDefault="00836FEA">
    <w:pPr>
      <w:pStyle w:val="a5"/>
      <w:jc w:val="center"/>
    </w:pPr>
    <w:r>
      <w:rPr>
        <w:noProof/>
        <w:lang w:val="en-US" w:bidi="ar-SA"/>
      </w:rP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267335" cy="199390"/>
              <wp:effectExtent l="0" t="0" r="0" b="0"/>
              <wp:wrapNone/>
              <wp:docPr id="10" name="Text Box 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35"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- 17 -</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29" o:spid="_x0000_s1032" type="#_x0000_t202" style="position:absolute;left:0;text-align:left;margin-left:0;margin-top:0;width:21.05pt;height:15.7pt;z-index:25165721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" filled="f" stroked="f">
              <v:textbox style="mso-fit-shape-to-text:t" inset="0,0,0,0">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- 17 -</w:t>
                    </w:r>
                    <w:r>
                      <w:rPr>
                        <w:rFonts w:hint="eastAsia"/>
                      </w:rP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74" w:rsidRDefault="00836FEA">
    <w:pPr>
      <w:pStyle w:val="a5"/>
      <w:jc w:val="center"/>
    </w:pPr>
    <w:r>
      <w:rPr>
        <w:noProof/>
        <w:lang w:val="en-US" w:bidi="ar-SA"/>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267335" cy="199390"/>
              <wp:effectExtent l="0" t="0" r="0" b="0"/>
              <wp:wrapNone/>
              <wp:docPr id="9" name="Text Box 1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35"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- 19 -</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30" o:spid="_x0000_s1033" type="#_x0000_t202" style="position:absolute;left:0;text-align:left;margin-left:0;margin-top:0;width:21.05pt;height:15.7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" filled="f" stroked="f">
              <v:textbox style="mso-fit-shape-to-text:t" inset="0,0,0,0">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- 19 -</w:t>
                    </w:r>
                    <w:r>
                      <w:rPr>
                        <w:rFonts w:hint="eastAsia"/>
                      </w:rPr>
                      <w:fldChar w:fldCharType="end"/>
                    </w:r>
                  </w:p>
                </w:txbxContent>
              </v:textbox>
              <w10:wrap anchorx="margin"/>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74" w:rsidRDefault="00836FEA">
    <w:pPr>
      <w:pStyle w:val="a5"/>
      <w:jc w:val="center"/>
    </w:pPr>
    <w:r>
      <w:rPr>
        <w:noProof/>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67335" cy="199390"/>
              <wp:effectExtent l="0" t="0" r="0" b="0"/>
              <wp:wrapNone/>
              <wp:docPr id="8"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35"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- 20 -</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31" o:spid="_x0000_s1034" type="#_x0000_t202" style="position:absolute;left:0;text-align:left;margin-left:0;margin-top:0;width:21.05pt;height:15.7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" filled="f" stroked="f">
              <v:textbox style="mso-fit-shape-to-text:t" inset="0,0,0,0">
                <w:txbxContent>
                  <w:p w:rsidR="00117A74" w:rsidRDefault="00430C92">
                    <w:pPr>
                      <w:pStyle w:val="a5"/>
                    </w:pPr>
                    <w:r>
                      <w:rPr>
                        <w:rFonts w:hint="eastAsia"/>
                      </w:rPr>
                      <w:fldChar w:fldCharType="begin"/>
                    </w:r>
                    <w:r>
                      <w:rPr>
                        <w:rFonts w:hint="eastAsia"/>
                      </w:rPr>
                      <w:instrText xml:space="preserve"> PAGE  \* MERGEFORMAT </w:instrText>
                    </w:r>
                    <w:r>
                      <w:rPr>
                        <w:rFonts w:hint="eastAsia"/>
                      </w:rPr>
                      <w:fldChar w:fldCharType="separate"/>
                    </w:r>
                    <w:r w:rsidR="00836FEA">
                      <w:rPr>
                        <w:noProof/>
                      </w:rPr>
                      <w:t>- 20 -</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C92" w:rsidRDefault="00430C92">
      <w:r>
        <w:separator/>
      </w:r>
    </w:p>
  </w:footnote>
  <w:footnote w:type="continuationSeparator" w:id="0">
    <w:p w:rsidR="00430C92" w:rsidRDefault="00430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74" w:rsidRDefault="00430C92">
    <w:pPr>
      <w:pStyle w:val="a6"/>
      <w:pBdr>
        <w:bottom w:val="single" w:sz="4" w:space="1" w:color="000000"/>
      </w:pBdr>
      <w:jc w:val="both"/>
      <w:rPr>
        <w:lang w:val="en-US"/>
      </w:rPr>
    </w:pPr>
    <w:r>
      <w:rPr>
        <w:rFonts w:hint="eastAsia"/>
        <w:lang w:val="en-US"/>
      </w:rPr>
      <w:t>镇江市高等专科学校</w:t>
    </w:r>
    <w:r>
      <w:t>2022</w:t>
    </w:r>
    <w:r>
      <w:t>年度部门预算公开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74" w:rsidRDefault="00117A74">
    <w:pPr>
      <w:pStyle w:val="a6"/>
      <w:pBdr>
        <w:bottom w:val="none" w:sz="0" w:space="1"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0"/>
  <w:autoHyphenation/>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A74"/>
    <w:rsid w:val="DBEED555"/>
    <w:rsid w:val="00064984"/>
    <w:rsid w:val="00071288"/>
    <w:rsid w:val="00071789"/>
    <w:rsid w:val="000F12AB"/>
    <w:rsid w:val="00117A74"/>
    <w:rsid w:val="001C31F9"/>
    <w:rsid w:val="00407CA7"/>
    <w:rsid w:val="00413AD8"/>
    <w:rsid w:val="00430C92"/>
    <w:rsid w:val="00671ED7"/>
    <w:rsid w:val="00672164"/>
    <w:rsid w:val="00836FEA"/>
    <w:rsid w:val="00867423"/>
    <w:rsid w:val="008B5B05"/>
    <w:rsid w:val="00925913"/>
    <w:rsid w:val="009965EA"/>
    <w:rsid w:val="00A61D7A"/>
    <w:rsid w:val="00A6752E"/>
    <w:rsid w:val="00BD7F33"/>
    <w:rsid w:val="00C15920"/>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B339C"/>
    <w:rsid w:val="05FE3016"/>
    <w:rsid w:val="060036BC"/>
    <w:rsid w:val="06006806"/>
    <w:rsid w:val="0603001C"/>
    <w:rsid w:val="060D1C4C"/>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201C61"/>
    <w:rsid w:val="10223EE6"/>
    <w:rsid w:val="1027035F"/>
    <w:rsid w:val="102A69EF"/>
    <w:rsid w:val="103D6600"/>
    <w:rsid w:val="10566122"/>
    <w:rsid w:val="106204CB"/>
    <w:rsid w:val="10A90FB7"/>
    <w:rsid w:val="10EE0376"/>
    <w:rsid w:val="10F05AC0"/>
    <w:rsid w:val="11037A82"/>
    <w:rsid w:val="1106739D"/>
    <w:rsid w:val="11092167"/>
    <w:rsid w:val="110C3973"/>
    <w:rsid w:val="110D47B0"/>
    <w:rsid w:val="11110225"/>
    <w:rsid w:val="111930E1"/>
    <w:rsid w:val="11252430"/>
    <w:rsid w:val="1143676B"/>
    <w:rsid w:val="11471791"/>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933F94"/>
    <w:rsid w:val="14A601B4"/>
    <w:rsid w:val="14AA0D30"/>
    <w:rsid w:val="14BA3B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63B76"/>
    <w:rsid w:val="1B394ECA"/>
    <w:rsid w:val="1B401513"/>
    <w:rsid w:val="1B6F2A95"/>
    <w:rsid w:val="1B7011A6"/>
    <w:rsid w:val="1B785235"/>
    <w:rsid w:val="1B792ACF"/>
    <w:rsid w:val="1B840862"/>
    <w:rsid w:val="1B894395"/>
    <w:rsid w:val="1BB55613"/>
    <w:rsid w:val="1BC50E0F"/>
    <w:rsid w:val="1BC6758D"/>
    <w:rsid w:val="1BC84BF9"/>
    <w:rsid w:val="1BCA1AE9"/>
    <w:rsid w:val="1BD968B0"/>
    <w:rsid w:val="1BE008E5"/>
    <w:rsid w:val="1BE426E0"/>
    <w:rsid w:val="1BEF5EDC"/>
    <w:rsid w:val="1BF3045F"/>
    <w:rsid w:val="1C0C63DC"/>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76D10"/>
    <w:rsid w:val="21866291"/>
    <w:rsid w:val="218F0CEB"/>
    <w:rsid w:val="218F78F2"/>
    <w:rsid w:val="21A55BAA"/>
    <w:rsid w:val="21D50133"/>
    <w:rsid w:val="21EA64FE"/>
    <w:rsid w:val="223D4452"/>
    <w:rsid w:val="223F0861"/>
    <w:rsid w:val="22442034"/>
    <w:rsid w:val="224F77DA"/>
    <w:rsid w:val="227347E3"/>
    <w:rsid w:val="227D4749"/>
    <w:rsid w:val="22812FB7"/>
    <w:rsid w:val="229E476C"/>
    <w:rsid w:val="22B66C67"/>
    <w:rsid w:val="22B96619"/>
    <w:rsid w:val="22C32A6D"/>
    <w:rsid w:val="22C9349D"/>
    <w:rsid w:val="22CF4CB9"/>
    <w:rsid w:val="22E5714F"/>
    <w:rsid w:val="22E640D2"/>
    <w:rsid w:val="22F9307D"/>
    <w:rsid w:val="23017A9F"/>
    <w:rsid w:val="23073234"/>
    <w:rsid w:val="23153D35"/>
    <w:rsid w:val="231859C4"/>
    <w:rsid w:val="233651B2"/>
    <w:rsid w:val="233C5C01"/>
    <w:rsid w:val="234F51B0"/>
    <w:rsid w:val="23655593"/>
    <w:rsid w:val="237119E0"/>
    <w:rsid w:val="23873CA0"/>
    <w:rsid w:val="239B7C6E"/>
    <w:rsid w:val="23A668C2"/>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5628C1"/>
    <w:rsid w:val="2F5A61EE"/>
    <w:rsid w:val="2F6E6218"/>
    <w:rsid w:val="2F81781A"/>
    <w:rsid w:val="2FBA6AB0"/>
    <w:rsid w:val="2FDA5233"/>
    <w:rsid w:val="2FDC3277"/>
    <w:rsid w:val="30091058"/>
    <w:rsid w:val="30186987"/>
    <w:rsid w:val="302E6035"/>
    <w:rsid w:val="30396B3B"/>
    <w:rsid w:val="303B5C37"/>
    <w:rsid w:val="303D3D8D"/>
    <w:rsid w:val="30410449"/>
    <w:rsid w:val="304B34C7"/>
    <w:rsid w:val="304F51A4"/>
    <w:rsid w:val="30687159"/>
    <w:rsid w:val="306F3884"/>
    <w:rsid w:val="307953E8"/>
    <w:rsid w:val="30907ADE"/>
    <w:rsid w:val="30926BF6"/>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C10F8A"/>
    <w:rsid w:val="3BCA0430"/>
    <w:rsid w:val="3BCA46DA"/>
    <w:rsid w:val="3C0B517A"/>
    <w:rsid w:val="3C0D7BA2"/>
    <w:rsid w:val="3C1464E6"/>
    <w:rsid w:val="3C1F3B0A"/>
    <w:rsid w:val="3C205B8C"/>
    <w:rsid w:val="3C2B04DC"/>
    <w:rsid w:val="3C2F5079"/>
    <w:rsid w:val="3C4B63F8"/>
    <w:rsid w:val="3C7C5EFC"/>
    <w:rsid w:val="3C820BF8"/>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305658"/>
    <w:rsid w:val="3F4C1C29"/>
    <w:rsid w:val="3F545C32"/>
    <w:rsid w:val="3F8A3D39"/>
    <w:rsid w:val="3F8D0174"/>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501155"/>
    <w:rsid w:val="405229A9"/>
    <w:rsid w:val="405C35C7"/>
    <w:rsid w:val="407E4D25"/>
    <w:rsid w:val="409E45E2"/>
    <w:rsid w:val="40A52125"/>
    <w:rsid w:val="40B61FF8"/>
    <w:rsid w:val="40BB734D"/>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2125B2B"/>
    <w:rsid w:val="424D1C7F"/>
    <w:rsid w:val="425846A6"/>
    <w:rsid w:val="42624E34"/>
    <w:rsid w:val="427F218F"/>
    <w:rsid w:val="42840AD6"/>
    <w:rsid w:val="428B63CF"/>
    <w:rsid w:val="42911805"/>
    <w:rsid w:val="429A2964"/>
    <w:rsid w:val="42AF67D0"/>
    <w:rsid w:val="42BC0E70"/>
    <w:rsid w:val="42C245CE"/>
    <w:rsid w:val="42C80ECA"/>
    <w:rsid w:val="42DD0E52"/>
    <w:rsid w:val="42DD3CD5"/>
    <w:rsid w:val="43055EB8"/>
    <w:rsid w:val="431627BC"/>
    <w:rsid w:val="431A0C24"/>
    <w:rsid w:val="431A5591"/>
    <w:rsid w:val="431B1E1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F047E0"/>
    <w:rsid w:val="43FD6F00"/>
    <w:rsid w:val="440B02B4"/>
    <w:rsid w:val="441C5080"/>
    <w:rsid w:val="44233849"/>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A030B"/>
    <w:rsid w:val="4C09252B"/>
    <w:rsid w:val="4C1713D3"/>
    <w:rsid w:val="4C3D55C6"/>
    <w:rsid w:val="4C427E43"/>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A653F2"/>
    <w:rsid w:val="4DCC74BE"/>
    <w:rsid w:val="4DE03AC2"/>
    <w:rsid w:val="4DEF02BD"/>
    <w:rsid w:val="4DF03991"/>
    <w:rsid w:val="4DF221E2"/>
    <w:rsid w:val="4E002256"/>
    <w:rsid w:val="4E0911A0"/>
    <w:rsid w:val="4E0D72D8"/>
    <w:rsid w:val="4E383ED6"/>
    <w:rsid w:val="4E5172B9"/>
    <w:rsid w:val="4E560D60"/>
    <w:rsid w:val="4E564593"/>
    <w:rsid w:val="4E5A2684"/>
    <w:rsid w:val="4E703F51"/>
    <w:rsid w:val="4E905710"/>
    <w:rsid w:val="4E942C0A"/>
    <w:rsid w:val="4E98220D"/>
    <w:rsid w:val="4EA02FF7"/>
    <w:rsid w:val="4EB7399D"/>
    <w:rsid w:val="4ECD2716"/>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8353A4"/>
    <w:rsid w:val="518956A9"/>
    <w:rsid w:val="519F6ACE"/>
    <w:rsid w:val="51C83642"/>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700D3"/>
    <w:rsid w:val="53811681"/>
    <w:rsid w:val="538A520F"/>
    <w:rsid w:val="538C6CFB"/>
    <w:rsid w:val="53933E3F"/>
    <w:rsid w:val="53B418CC"/>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72AA0"/>
    <w:rsid w:val="55FF52A6"/>
    <w:rsid w:val="56061751"/>
    <w:rsid w:val="56095584"/>
    <w:rsid w:val="560E0C77"/>
    <w:rsid w:val="5633198E"/>
    <w:rsid w:val="563E5469"/>
    <w:rsid w:val="565F37E0"/>
    <w:rsid w:val="56600CBF"/>
    <w:rsid w:val="566755F7"/>
    <w:rsid w:val="56681618"/>
    <w:rsid w:val="566919C6"/>
    <w:rsid w:val="566C5546"/>
    <w:rsid w:val="56745BC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60214E"/>
    <w:rsid w:val="6071387E"/>
    <w:rsid w:val="607207D7"/>
    <w:rsid w:val="607A75EB"/>
    <w:rsid w:val="60932B78"/>
    <w:rsid w:val="60B1182C"/>
    <w:rsid w:val="60B54E5F"/>
    <w:rsid w:val="60D67EB5"/>
    <w:rsid w:val="60E72435"/>
    <w:rsid w:val="60F1240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F12BA4"/>
    <w:rsid w:val="61F1712C"/>
    <w:rsid w:val="61FC795F"/>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35457B"/>
    <w:rsid w:val="663743A7"/>
    <w:rsid w:val="663B78CC"/>
    <w:rsid w:val="664C4D93"/>
    <w:rsid w:val="66645598"/>
    <w:rsid w:val="66713242"/>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8057F"/>
    <w:rsid w:val="699906A2"/>
    <w:rsid w:val="69AC12C2"/>
    <w:rsid w:val="69C411D0"/>
    <w:rsid w:val="69C62FFA"/>
    <w:rsid w:val="69D86C6D"/>
    <w:rsid w:val="69FA48D7"/>
    <w:rsid w:val="6A0D6DC9"/>
    <w:rsid w:val="6A341444"/>
    <w:rsid w:val="6A4A19BA"/>
    <w:rsid w:val="6A564EBF"/>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714B6"/>
    <w:rsid w:val="6DEC1C21"/>
    <w:rsid w:val="6E0F1FEB"/>
    <w:rsid w:val="6E152319"/>
    <w:rsid w:val="6E155346"/>
    <w:rsid w:val="6E200829"/>
    <w:rsid w:val="6E3A7BFC"/>
    <w:rsid w:val="6E3B0BAF"/>
    <w:rsid w:val="6E3E0629"/>
    <w:rsid w:val="6E4E3E08"/>
    <w:rsid w:val="6E501AEB"/>
    <w:rsid w:val="6E7C11B5"/>
    <w:rsid w:val="6E7F556F"/>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73431"/>
    <w:rsid w:val="703C1CAA"/>
    <w:rsid w:val="703E1108"/>
    <w:rsid w:val="70460ECD"/>
    <w:rsid w:val="704B7EBD"/>
    <w:rsid w:val="7051053C"/>
    <w:rsid w:val="707F7FC1"/>
    <w:rsid w:val="70830694"/>
    <w:rsid w:val="7092075C"/>
    <w:rsid w:val="70A16710"/>
    <w:rsid w:val="70AF49AD"/>
    <w:rsid w:val="70CC6CCD"/>
    <w:rsid w:val="70E234A9"/>
    <w:rsid w:val="70E51433"/>
    <w:rsid w:val="71081951"/>
    <w:rsid w:val="710C10AD"/>
    <w:rsid w:val="71195FA1"/>
    <w:rsid w:val="711F23C1"/>
    <w:rsid w:val="71252C8F"/>
    <w:rsid w:val="712D7A96"/>
    <w:rsid w:val="71334F8E"/>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A334F"/>
    <w:rsid w:val="730440C9"/>
    <w:rsid w:val="730B241D"/>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53D55"/>
    <w:rsid w:val="776A7D9F"/>
    <w:rsid w:val="77734AD9"/>
    <w:rsid w:val="77767106"/>
    <w:rsid w:val="77786FD4"/>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B8F04F9-1C1B-436A-8B2E-C931322FC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pPr>
      <w:ind w:left="-40"/>
      <w:outlineLvl w:val="0"/>
    </w:pPr>
    <w:rPr>
      <w:sz w:val="52"/>
      <w:szCs w:val="52"/>
    </w:rPr>
  </w:style>
  <w:style w:type="paragraph" w:styleId="2">
    <w:name w:val="heading 2"/>
    <w:basedOn w:val="a"/>
    <w:next w:val="a"/>
    <w:uiPriority w:val="1"/>
    <w:qFormat/>
    <w:pPr>
      <w:ind w:right="18"/>
      <w:jc w:val="center"/>
      <w:outlineLvl w:val="1"/>
    </w:pPr>
    <w:rPr>
      <w:sz w:val="44"/>
      <w:szCs w:val="44"/>
    </w:rPr>
  </w:style>
  <w:style w:type="paragraph" w:styleId="3">
    <w:name w:val="heading 3"/>
    <w:basedOn w:val="a"/>
    <w:next w:val="a"/>
    <w:uiPriority w:val="1"/>
    <w:qFormat/>
    <w:pPr>
      <w:ind w:left="1"/>
      <w:jc w:val="center"/>
      <w:outlineLvl w:val="2"/>
    </w:pPr>
    <w:rPr>
      <w:sz w:val="40"/>
      <w:szCs w:val="40"/>
    </w:rPr>
  </w:style>
  <w:style w:type="paragraph" w:styleId="4">
    <w:name w:val="heading 4"/>
    <w:basedOn w:val="a"/>
    <w:next w:val="a"/>
    <w:uiPriority w:val="1"/>
    <w:qFormat/>
    <w:pPr>
      <w:jc w:val="center"/>
      <w:outlineLvl w:val="3"/>
    </w:pPr>
    <w:rPr>
      <w:sz w:val="36"/>
      <w:szCs w:val="36"/>
    </w:rPr>
  </w:style>
  <w:style w:type="paragraph" w:styleId="5">
    <w:name w:val="heading 5"/>
    <w:basedOn w:val="a"/>
    <w:next w:val="a"/>
    <w:uiPriority w:val="1"/>
    <w:qFormat/>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i/>
      <w:iCs/>
      <w:sz w:val="24"/>
      <w:szCs w:val="24"/>
    </w:rPr>
  </w:style>
  <w:style w:type="paragraph" w:styleId="a4">
    <w:name w:val="Body Text"/>
    <w:basedOn w:val="a"/>
    <w:uiPriority w:val="1"/>
    <w:qFormat/>
    <w:rPr>
      <w:sz w:val="32"/>
      <w:szCs w:val="32"/>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bottom w:val="single" w:sz="6" w:space="1" w:color="000000"/>
      </w:pBdr>
      <w:tabs>
        <w:tab w:val="center" w:pos="4153"/>
        <w:tab w:val="right" w:pos="8306"/>
      </w:tabs>
      <w:snapToGrid w:val="0"/>
      <w:jc w:val="center"/>
    </w:pPr>
    <w:rPr>
      <w:sz w:val="18"/>
      <w:szCs w:val="18"/>
    </w:rPr>
  </w:style>
  <w:style w:type="paragraph" w:styleId="a7">
    <w:name w:val="List"/>
    <w:basedOn w:val="a4"/>
    <w:qFormat/>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编号符号"/>
    <w:qFormat/>
  </w:style>
  <w:style w:type="character" w:customStyle="1" w:styleId="aa">
    <w:name w:val="页眉 字符"/>
    <w:basedOn w:val="a0"/>
    <w:qFormat/>
    <w:rPr>
      <w:rFonts w:ascii="Arial Unicode MS" w:eastAsia="Arial Unicode MS" w:hAnsi="Arial Unicode MS" w:cs="Arial Unicode MS"/>
      <w:sz w:val="18"/>
      <w:szCs w:val="18"/>
      <w:lang w:val="zh-CN" w:bidi="zh-CN"/>
    </w:rPr>
  </w:style>
  <w:style w:type="character" w:customStyle="1" w:styleId="ab">
    <w:name w:val="页脚 字符"/>
    <w:basedOn w:val="a0"/>
    <w:qFormat/>
    <w:rPr>
      <w:rFonts w:ascii="Arial Unicode MS" w:eastAsia="Arial Unicode MS" w:hAnsi="Arial Unicode MS" w:cs="Arial Unicode MS"/>
      <w:sz w:val="18"/>
      <w:szCs w:val="18"/>
      <w:lang w:val="zh-CN" w:bidi="zh-CN"/>
    </w:rPr>
  </w:style>
  <w:style w:type="paragraph" w:customStyle="1" w:styleId="ac">
    <w:name w:val="标题样式"/>
    <w:basedOn w:val="a"/>
    <w:next w:val="a4"/>
    <w:qFormat/>
    <w:pPr>
      <w:keepNext/>
      <w:spacing w:before="240" w:after="120"/>
    </w:pPr>
    <w:rPr>
      <w:rFonts w:ascii="Liberation Sans" w:hAnsi="Liberation Sans"/>
      <w:sz w:val="28"/>
      <w:szCs w:val="28"/>
    </w:rPr>
  </w:style>
  <w:style w:type="paragraph" w:customStyle="1" w:styleId="ad">
    <w:name w:val="索引"/>
    <w:basedOn w:val="a"/>
    <w:qFormat/>
    <w:pPr>
      <w:suppressLineNumbers/>
    </w:pPr>
  </w:style>
  <w:style w:type="paragraph" w:customStyle="1" w:styleId="ae">
    <w:name w:val="页眉与页脚"/>
    <w:basedOn w:val="a"/>
    <w:qFormat/>
  </w:style>
  <w:style w:type="paragraph" w:customStyle="1" w:styleId="10">
    <w:name w:val="列出段落1"/>
    <w:basedOn w:val="a"/>
    <w:uiPriority w:val="1"/>
    <w:qFormat/>
    <w:pPr>
      <w:ind w:left="2039" w:hanging="782"/>
    </w:pPr>
  </w:style>
  <w:style w:type="paragraph" w:customStyle="1" w:styleId="TableParagraph">
    <w:name w:val="Table Paragraph"/>
    <w:basedOn w:val="a"/>
    <w:uiPriority w:val="1"/>
    <w:qFormat/>
    <w:rPr>
      <w:rFonts w:ascii="宋体" w:eastAsia="宋体" w:hAnsi="宋体" w:cs="宋体"/>
    </w:rPr>
  </w:style>
  <w:style w:type="paragraph" w:customStyle="1" w:styleId="af">
    <w:name w:val="表格内容"/>
    <w:basedOn w:val="a"/>
    <w:qFormat/>
    <w:pPr>
      <w:suppressLineNumbers/>
    </w:pPr>
  </w:style>
  <w:style w:type="paragraph" w:customStyle="1" w:styleId="af0">
    <w:name w:val="表格标题"/>
    <w:basedOn w:val="af"/>
    <w:qFormat/>
    <w:pPr>
      <w:jc w:val="center"/>
    </w:pPr>
    <w:rPr>
      <w:b/>
      <w:bCs/>
    </w:rPr>
  </w:style>
  <w:style w:type="paragraph" w:customStyle="1" w:styleId="af1">
    <w:name w:val="预格式化的文本"/>
    <w:basedOn w:val="a"/>
    <w:qFormat/>
    <w:rPr>
      <w:rFonts w:ascii="Liberation Mono" w:eastAsia="新宋体" w:hAnsi="Liberation Mono" w:cs="Liberation Mono"/>
      <w:sz w:val="20"/>
      <w:szCs w:val="20"/>
    </w:rPr>
  </w:style>
  <w:style w:type="table" w:customStyle="1" w:styleId="TableNormal">
    <w:name w:val="Table Normal"/>
    <w:uiPriority w:val="2"/>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3.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image" Target="media/image1.jpeg"/><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2679</Words>
  <Characters>15271</Characters>
  <Application>Microsoft Office Word</Application>
  <DocSecurity>0</DocSecurity>
  <Lines>127</Lines>
  <Paragraphs>35</Paragraphs>
  <ScaleCrop>false</ScaleCrop>
  <Company/>
  <LinksUpToDate>false</LinksUpToDate>
  <CharactersWithSpaces>17915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部门预算公开</dc:title>
  <dc:creator>陈长军(本处室套红)</dc:creator>
  <cp:lastModifiedBy>Lenovo</cp:lastModifiedBy>
  <cp:revision>2</cp:revision>
  <dcterms:created xsi:type="dcterms:W3CDTF">2022-03-30T05:52:00Z</dcterms:created>
  <dcterms:modified xsi:type="dcterms:W3CDTF">2022-03-30T05:52:00Z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2052-11.1.0.10314</vt:lpwstr>
  </property>
  <property fmtid="{D5CDD505-2E9C-101B-9397-08002B2CF9AE}" pid="6" name="LastSaved">
    <vt:filetime>2021-04-15T00:00:00Z</vt:filetime>
  </property>
</Properties>
</file>